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tabs>
          <w:tab w:val="left" w:pos="2100"/>
        </w:tabs>
        <w:spacing w:before="50" w:beforeAutospacing="0" w:after="50" w:afterAutospacing="0"/>
        <w:jc w:val="center"/>
        <w:rPr>
          <w:rStyle w:val="28"/>
          <w:rFonts w:ascii="宋体" w:cs="宋体"/>
          <w:color w:val="000000" w:themeColor="text1"/>
          <w:sz w:val="72"/>
          <w:szCs w:val="72"/>
          <w:highlight w:val="none"/>
          <w14:textFill>
            <w14:solidFill>
              <w14:schemeClr w14:val="tx1"/>
            </w14:solidFill>
          </w14:textFill>
        </w:rPr>
      </w:pPr>
    </w:p>
    <w:p>
      <w:pPr>
        <w:pStyle w:val="22"/>
        <w:widowControl/>
        <w:spacing w:before="50" w:beforeAutospacing="0" w:after="50" w:afterAutospacing="0"/>
        <w:jc w:val="center"/>
        <w:rPr>
          <w:rStyle w:val="28"/>
          <w:rFonts w:ascii="宋体" w:cs="宋体"/>
          <w:color w:val="000000" w:themeColor="text1"/>
          <w:sz w:val="72"/>
          <w:szCs w:val="72"/>
          <w:highlight w:val="none"/>
          <w14:textFill>
            <w14:solidFill>
              <w14:schemeClr w14:val="tx1"/>
            </w14:solidFill>
          </w14:textFill>
        </w:rPr>
      </w:pPr>
      <w:r>
        <w:rPr>
          <w:rStyle w:val="28"/>
          <w:rFonts w:hint="eastAsia" w:ascii="宋体" w:hAnsi="宋体" w:cs="宋体"/>
          <w:color w:val="000000" w:themeColor="text1"/>
          <w:sz w:val="72"/>
          <w:szCs w:val="72"/>
          <w:highlight w:val="none"/>
          <w:lang w:val="en-US"/>
          <w14:textFill>
            <w14:solidFill>
              <w14:schemeClr w14:val="tx1"/>
            </w14:solidFill>
          </w14:textFill>
        </w:rPr>
        <w:t>福建省开放式</w:t>
      </w:r>
      <w:r>
        <w:rPr>
          <w:rStyle w:val="28"/>
          <w:rFonts w:hint="eastAsia" w:ascii="宋体" w:hAnsi="宋体" w:cs="宋体"/>
          <w:color w:val="000000" w:themeColor="text1"/>
          <w:sz w:val="72"/>
          <w:szCs w:val="72"/>
          <w:highlight w:val="none"/>
          <w14:textFill>
            <w14:solidFill>
              <w14:schemeClr w14:val="tx1"/>
            </w14:solidFill>
          </w14:textFill>
        </w:rPr>
        <w:t>框架协议采购</w:t>
      </w:r>
    </w:p>
    <w:p>
      <w:pPr>
        <w:pStyle w:val="22"/>
        <w:widowControl/>
        <w:spacing w:before="50" w:beforeAutospacing="0" w:after="50" w:afterAutospacing="0"/>
        <w:jc w:val="center"/>
        <w:rPr>
          <w:rStyle w:val="28"/>
          <w:rFonts w:ascii="宋体" w:cs="宋体"/>
          <w:color w:val="000000" w:themeColor="text1"/>
          <w:sz w:val="36"/>
          <w:szCs w:val="36"/>
          <w:highlight w:val="none"/>
          <w14:textFill>
            <w14:solidFill>
              <w14:schemeClr w14:val="tx1"/>
            </w14:solidFill>
          </w14:textFill>
        </w:rPr>
      </w:pPr>
      <w:r>
        <w:rPr>
          <w:rStyle w:val="28"/>
          <w:rFonts w:hint="eastAsia" w:ascii="宋体" w:hAnsi="宋体" w:cs="宋体"/>
          <w:color w:val="000000" w:themeColor="text1"/>
          <w:sz w:val="72"/>
          <w:szCs w:val="72"/>
          <w:highlight w:val="none"/>
          <w14:textFill>
            <w14:solidFill>
              <w14:schemeClr w14:val="tx1"/>
            </w14:solidFill>
          </w14:textFill>
        </w:rPr>
        <w:t>征集文件</w:t>
      </w:r>
    </w:p>
    <w:p>
      <w:pPr>
        <w:pStyle w:val="22"/>
        <w:widowControl/>
        <w:spacing w:before="50" w:beforeAutospacing="0" w:after="50" w:afterAutospacing="0"/>
        <w:jc w:val="center"/>
        <w:rPr>
          <w:rFonts w:ascii="宋体" w:cs="宋体"/>
          <w:color w:val="000000" w:themeColor="text1"/>
          <w:sz w:val="28"/>
          <w:szCs w:val="28"/>
          <w:highlight w:val="none"/>
          <w14:textFill>
            <w14:solidFill>
              <w14:schemeClr w14:val="tx1"/>
            </w14:solidFill>
          </w14:textFill>
        </w:rPr>
      </w:pPr>
    </w:p>
    <w:p>
      <w:pPr>
        <w:pStyle w:val="22"/>
        <w:widowControl/>
        <w:spacing w:before="50" w:beforeAutospacing="0" w:after="50" w:afterAutospacing="0"/>
        <w:rPr>
          <w:rFonts w:ascii="宋体" w:cs="宋体"/>
          <w:color w:val="000000" w:themeColor="text1"/>
          <w:sz w:val="28"/>
          <w:szCs w:val="28"/>
          <w:highlight w:val="none"/>
          <w14:textFill>
            <w14:solidFill>
              <w14:schemeClr w14:val="tx1"/>
            </w14:solidFill>
          </w14:textFill>
        </w:rPr>
      </w:pPr>
      <w:r>
        <w:rPr>
          <w:rFonts w:ascii="宋体" w:cs="宋体"/>
          <w:color w:val="000000" w:themeColor="text1"/>
          <w:sz w:val="28"/>
          <w:szCs w:val="28"/>
          <w:highlight w:val="none"/>
          <w14:textFill>
            <w14:solidFill>
              <w14:schemeClr w14:val="tx1"/>
            </w14:solidFill>
          </w14:textFill>
        </w:rPr>
        <w:t> </w:t>
      </w:r>
    </w:p>
    <w:p>
      <w:pPr>
        <w:rPr>
          <w:rFonts w:ascii="宋体"/>
          <w:color w:val="000000" w:themeColor="text1"/>
          <w:highlight w:val="none"/>
          <w14:textFill>
            <w14:solidFill>
              <w14:schemeClr w14:val="tx1"/>
            </w14:solidFill>
          </w14:textFill>
        </w:rPr>
      </w:pPr>
    </w:p>
    <w:p>
      <w:pPr>
        <w:pStyle w:val="22"/>
        <w:widowControl/>
        <w:spacing w:before="50" w:beforeAutospacing="0" w:after="50" w:afterAutospacing="0"/>
        <w:jc w:val="center"/>
        <w:rPr>
          <w:rFonts w:ascii="宋体" w:cs="宋体"/>
          <w:color w:val="000000" w:themeColor="text1"/>
          <w:sz w:val="28"/>
          <w:szCs w:val="28"/>
          <w:highlight w:val="none"/>
          <w14:textFill>
            <w14:solidFill>
              <w14:schemeClr w14:val="tx1"/>
            </w14:solidFill>
          </w14:textFill>
        </w:rPr>
      </w:pPr>
    </w:p>
    <w:p>
      <w:pPr>
        <w:pStyle w:val="22"/>
        <w:widowControl/>
        <w:spacing w:before="50" w:beforeAutospacing="0" w:after="50" w:afterAutospacing="0"/>
        <w:jc w:val="center"/>
        <w:rPr>
          <w:rStyle w:val="28"/>
          <w:rFonts w:hint="eastAsia" w:hAnsi="宋体"/>
          <w:color w:val="000000" w:themeColor="text1"/>
          <w:sz w:val="32"/>
          <w:szCs w:val="32"/>
          <w:highlight w:val="none"/>
          <w14:textFill>
            <w14:solidFill>
              <w14:schemeClr w14:val="tx1"/>
            </w14:solidFill>
          </w14:textFill>
        </w:rPr>
      </w:pPr>
      <w:r>
        <w:rPr>
          <w:rStyle w:val="28"/>
          <w:rFonts w:hAnsi="宋体"/>
          <w:color w:val="000000" w:themeColor="text1"/>
          <w:sz w:val="32"/>
          <w:szCs w:val="32"/>
          <w:highlight w:val="none"/>
          <w14:textFill>
            <w14:solidFill>
              <w14:schemeClr w14:val="tx1"/>
            </w14:solidFill>
          </w14:textFill>
        </w:rPr>
        <w:t>征集项目编号：</w:t>
      </w:r>
      <w:r>
        <w:rPr>
          <w:rStyle w:val="28"/>
          <w:rFonts w:hint="eastAsia" w:ascii="宋体" w:hAnsi="宋体" w:cs="宋体"/>
          <w:b w:val="0"/>
          <w:bCs/>
          <w:color w:val="000000" w:themeColor="text1"/>
          <w:sz w:val="32"/>
          <w:szCs w:val="32"/>
          <w:highlight w:val="none"/>
          <w14:textFill>
            <w14:solidFill>
              <w14:schemeClr w14:val="tx1"/>
            </w14:solidFill>
          </w14:textFill>
        </w:rPr>
        <w:t>K3501012025000045</w:t>
      </w:r>
    </w:p>
    <w:p>
      <w:pPr>
        <w:pStyle w:val="22"/>
        <w:widowControl/>
        <w:spacing w:before="50" w:beforeAutospacing="0" w:after="50" w:afterAutospacing="0"/>
        <w:jc w:val="center"/>
        <w:rPr>
          <w:rFonts w:ascii="宋体" w:cs="宋体"/>
          <w:color w:val="000000" w:themeColor="text1"/>
          <w:sz w:val="32"/>
          <w:szCs w:val="32"/>
          <w:highlight w:val="none"/>
          <w14:textFill>
            <w14:solidFill>
              <w14:schemeClr w14:val="tx1"/>
            </w14:solidFill>
          </w14:textFill>
        </w:rPr>
      </w:pPr>
      <w:r>
        <w:rPr>
          <w:rStyle w:val="28"/>
          <w:rFonts w:hint="eastAsia" w:ascii="宋体" w:hAnsi="宋体" w:cs="宋体"/>
          <w:color w:val="000000" w:themeColor="text1"/>
          <w:sz w:val="32"/>
          <w:szCs w:val="32"/>
          <w:highlight w:val="none"/>
          <w14:textFill>
            <w14:solidFill>
              <w14:schemeClr w14:val="tx1"/>
            </w14:solidFill>
          </w14:textFill>
        </w:rPr>
        <w:t>项目名称：</w:t>
      </w:r>
      <w:r>
        <w:rPr>
          <w:rStyle w:val="28"/>
          <w:rFonts w:hint="eastAsia" w:ascii="宋体" w:hAnsi="宋体" w:cs="宋体"/>
          <w:b w:val="0"/>
          <w:bCs/>
          <w:color w:val="000000" w:themeColor="text1"/>
          <w:sz w:val="32"/>
          <w:szCs w:val="32"/>
          <w:highlight w:val="none"/>
          <w14:textFill>
            <w14:solidFill>
              <w14:schemeClr w14:val="tx1"/>
            </w14:solidFill>
          </w14:textFill>
        </w:rPr>
        <w:t>福州市政务网络线路租赁服务项目（2026-2027年度）</w:t>
      </w:r>
    </w:p>
    <w:p>
      <w:pPr>
        <w:pStyle w:val="22"/>
        <w:widowControl/>
        <w:spacing w:before="50" w:beforeAutospacing="0" w:after="50" w:afterAutospacing="0"/>
        <w:rPr>
          <w:rFonts w:ascii="宋体" w:cs="宋体"/>
          <w:color w:val="000000" w:themeColor="text1"/>
          <w:sz w:val="32"/>
          <w:szCs w:val="32"/>
          <w:highlight w:val="none"/>
          <w14:textFill>
            <w14:solidFill>
              <w14:schemeClr w14:val="tx1"/>
            </w14:solidFill>
          </w14:textFill>
        </w:rPr>
      </w:pPr>
      <w:r>
        <w:rPr>
          <w:rFonts w:ascii="宋体" w:cs="宋体"/>
          <w:color w:val="000000" w:themeColor="text1"/>
          <w:sz w:val="32"/>
          <w:szCs w:val="32"/>
          <w:highlight w:val="none"/>
          <w14:textFill>
            <w14:solidFill>
              <w14:schemeClr w14:val="tx1"/>
            </w14:solidFill>
          </w14:textFill>
        </w:rPr>
        <w:t> </w:t>
      </w:r>
    </w:p>
    <w:p>
      <w:pPr>
        <w:ind w:firstLine="1285" w:firstLineChars="400"/>
        <w:rPr>
          <w:rStyle w:val="28"/>
          <w:rFonts w:ascii="宋体" w:cs="宋体"/>
          <w:color w:val="000000" w:themeColor="text1"/>
          <w:sz w:val="32"/>
          <w:szCs w:val="32"/>
          <w:highlight w:val="none"/>
          <w14:textFill>
            <w14:solidFill>
              <w14:schemeClr w14:val="tx1"/>
            </w14:solidFill>
          </w14:textFill>
        </w:rPr>
      </w:pPr>
      <w:r>
        <w:rPr>
          <w:rStyle w:val="28"/>
          <w:rFonts w:ascii="宋体" w:cs="宋体"/>
          <w:color w:val="000000" w:themeColor="text1"/>
          <w:sz w:val="32"/>
          <w:szCs w:val="32"/>
          <w:highlight w:val="none"/>
          <w14:textFill>
            <w14:solidFill>
              <w14:schemeClr w14:val="tx1"/>
            </w14:solidFill>
          </w14:textFill>
        </w:rPr>
        <w:t> </w:t>
      </w:r>
    </w:p>
    <w:p>
      <w:pPr>
        <w:ind w:firstLine="2570" w:firstLineChars="800"/>
        <w:rPr>
          <w:rFonts w:hint="eastAsia" w:ascii="宋体" w:hAnsi="宋体" w:cs="宋体"/>
          <w:b/>
          <w:bCs/>
          <w:color w:val="000000" w:themeColor="text1"/>
          <w:sz w:val="32"/>
          <w:szCs w:val="32"/>
          <w:highlight w:val="none"/>
          <w14:textFill>
            <w14:solidFill>
              <w14:schemeClr w14:val="tx1"/>
            </w14:solidFill>
          </w14:textFill>
        </w:rPr>
      </w:pPr>
    </w:p>
    <w:p>
      <w:pPr>
        <w:ind w:firstLine="2570" w:firstLineChars="800"/>
        <w:rPr>
          <w:rFonts w:hint="eastAsia" w:ascii="宋体" w:hAnsi="宋体" w:cs="宋体"/>
          <w:b/>
          <w:bCs/>
          <w:color w:val="000000" w:themeColor="text1"/>
          <w:sz w:val="32"/>
          <w:szCs w:val="32"/>
          <w:highlight w:val="none"/>
          <w14:textFill>
            <w14:solidFill>
              <w14:schemeClr w14:val="tx1"/>
            </w14:solidFill>
          </w14:textFill>
        </w:rPr>
      </w:pPr>
    </w:p>
    <w:p>
      <w:pPr>
        <w:ind w:firstLine="2570" w:firstLineChars="800"/>
        <w:rPr>
          <w:rFonts w:hint="eastAsia" w:ascii="宋体" w:hAnsi="宋体" w:cs="宋体"/>
          <w:b/>
          <w:bCs/>
          <w:color w:val="000000" w:themeColor="text1"/>
          <w:sz w:val="32"/>
          <w:szCs w:val="32"/>
          <w:highlight w:val="none"/>
          <w14:textFill>
            <w14:solidFill>
              <w14:schemeClr w14:val="tx1"/>
            </w14:solidFill>
          </w14:textFill>
        </w:rPr>
      </w:pPr>
    </w:p>
    <w:p>
      <w:pPr>
        <w:ind w:firstLine="2570" w:firstLineChars="800"/>
        <w:rPr>
          <w:rFonts w:hint="eastAsia" w:ascii="宋体" w:hAnsi="宋体" w:cs="宋体"/>
          <w:b/>
          <w:bCs/>
          <w:color w:val="000000" w:themeColor="text1"/>
          <w:sz w:val="32"/>
          <w:szCs w:val="32"/>
          <w:highlight w:val="none"/>
          <w14:textFill>
            <w14:solidFill>
              <w14:schemeClr w14:val="tx1"/>
            </w14:solidFill>
          </w14:textFill>
        </w:rPr>
      </w:pPr>
    </w:p>
    <w:p>
      <w:pPr>
        <w:ind w:firstLine="2570" w:firstLineChars="800"/>
        <w:rPr>
          <w:rFonts w:hint="eastAsia" w:ascii="宋体" w:hAnsi="宋体" w:cs="宋体"/>
          <w:b/>
          <w:bCs/>
          <w:color w:val="000000" w:themeColor="text1"/>
          <w:sz w:val="32"/>
          <w:szCs w:val="32"/>
          <w:highlight w:val="none"/>
          <w14:textFill>
            <w14:solidFill>
              <w14:schemeClr w14:val="tx1"/>
            </w14:solidFill>
          </w14:textFill>
        </w:rPr>
      </w:pPr>
    </w:p>
    <w:p>
      <w:pPr>
        <w:ind w:firstLine="2570" w:firstLineChars="800"/>
        <w:rPr>
          <w:rFonts w:hint="eastAsia" w:asci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征集人：</w:t>
      </w:r>
      <w:r>
        <w:rPr>
          <w:rFonts w:hint="eastAsia" w:ascii="宋体" w:hAnsi="宋体" w:cs="宋体"/>
          <w:b w:val="0"/>
          <w:bCs w:val="0"/>
          <w:color w:val="000000" w:themeColor="text1"/>
          <w:sz w:val="32"/>
          <w:szCs w:val="32"/>
          <w:highlight w:val="none"/>
          <w:lang w:eastAsia="zh-CN"/>
          <w14:textFill>
            <w14:solidFill>
              <w14:schemeClr w14:val="tx1"/>
            </w14:solidFill>
          </w14:textFill>
        </w:rPr>
        <w:t>福州市数据管理局</w:t>
      </w:r>
    </w:p>
    <w:p>
      <w:pPr>
        <w:pStyle w:val="6"/>
        <w:jc w:val="center"/>
        <w:rPr>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编制时间：</w:t>
      </w:r>
      <w:r>
        <w:rPr>
          <w:b w:val="0"/>
          <w:bCs w:val="0"/>
          <w:color w:val="000000" w:themeColor="text1"/>
          <w:sz w:val="32"/>
          <w:szCs w:val="32"/>
          <w:highlight w:val="none"/>
          <w14:textFill>
            <w14:solidFill>
              <w14:schemeClr w14:val="tx1"/>
            </w14:solidFill>
          </w14:textFill>
        </w:rPr>
        <w:t>202</w:t>
      </w:r>
      <w:r>
        <w:rPr>
          <w:rFonts w:hint="eastAsia"/>
          <w:b w:val="0"/>
          <w:bCs w:val="0"/>
          <w:color w:val="000000" w:themeColor="text1"/>
          <w:sz w:val="32"/>
          <w:szCs w:val="32"/>
          <w:highlight w:val="none"/>
          <w:lang w:val="en-US" w:eastAsia="zh-CN"/>
          <w14:textFill>
            <w14:solidFill>
              <w14:schemeClr w14:val="tx1"/>
            </w14:solidFill>
          </w14:textFill>
        </w:rPr>
        <w:t>6</w:t>
      </w:r>
      <w:r>
        <w:rPr>
          <w:rFonts w:hint="eastAsia"/>
          <w:b w:val="0"/>
          <w:bCs w:val="0"/>
          <w:color w:val="000000" w:themeColor="text1"/>
          <w:sz w:val="32"/>
          <w:szCs w:val="32"/>
          <w:highlight w:val="none"/>
          <w14:textFill>
            <w14:solidFill>
              <w14:schemeClr w14:val="tx1"/>
            </w14:solidFill>
          </w14:textFill>
        </w:rPr>
        <w:t>年</w:t>
      </w:r>
      <w:r>
        <w:rPr>
          <w:rFonts w:hint="eastAsia"/>
          <w:b w:val="0"/>
          <w:bCs w:val="0"/>
          <w:color w:val="000000" w:themeColor="text1"/>
          <w:sz w:val="32"/>
          <w:szCs w:val="32"/>
          <w:highlight w:val="none"/>
          <w:lang w:val="en-US" w:eastAsia="zh-CN"/>
          <w14:textFill>
            <w14:solidFill>
              <w14:schemeClr w14:val="tx1"/>
            </w14:solidFill>
          </w14:textFill>
        </w:rPr>
        <w:t>01</w:t>
      </w:r>
      <w:r>
        <w:rPr>
          <w:rFonts w:hint="eastAsia"/>
          <w:b w:val="0"/>
          <w:bCs w:val="0"/>
          <w:color w:val="000000" w:themeColor="text1"/>
          <w:sz w:val="32"/>
          <w:szCs w:val="32"/>
          <w:highlight w:val="none"/>
          <w14:textFill>
            <w14:solidFill>
              <w14:schemeClr w14:val="tx1"/>
            </w14:solidFill>
          </w14:textFill>
        </w:rPr>
        <w:t>月</w:t>
      </w:r>
    </w:p>
    <w:p>
      <w:pPr>
        <w:pStyle w:val="22"/>
        <w:widowControl/>
        <w:spacing w:before="50" w:beforeAutospacing="0" w:after="50" w:afterAutospacing="0"/>
        <w:jc w:val="center"/>
        <w:rPr>
          <w:rFonts w:ascii="宋体" w:cs="宋体"/>
          <w:color w:val="000000" w:themeColor="text1"/>
          <w:sz w:val="28"/>
          <w:szCs w:val="28"/>
          <w:highlight w:val="none"/>
          <w14:textFill>
            <w14:solidFill>
              <w14:schemeClr w14:val="tx1"/>
            </w14:solidFill>
          </w14:textFill>
        </w:rPr>
      </w:pPr>
      <w:r>
        <w:rPr>
          <w:rStyle w:val="28"/>
          <w:rFonts w:ascii="宋体" w:cs="宋体"/>
          <w:color w:val="000000" w:themeColor="text1"/>
          <w:sz w:val="28"/>
          <w:szCs w:val="28"/>
          <w:highlight w:val="none"/>
          <w14:textFill>
            <w14:solidFill>
              <w14:schemeClr w14:val="tx1"/>
            </w14:solidFill>
          </w14:textFill>
        </w:rPr>
        <w:br w:type="page"/>
      </w:r>
      <w:r>
        <w:rPr>
          <w:rStyle w:val="28"/>
          <w:rFonts w:hint="eastAsia" w:ascii="宋体" w:hAnsi="宋体" w:cs="宋体"/>
          <w:color w:val="000000" w:themeColor="text1"/>
          <w:sz w:val="28"/>
          <w:szCs w:val="28"/>
          <w:highlight w:val="none"/>
          <w14:textFill>
            <w14:solidFill>
              <w14:schemeClr w14:val="tx1"/>
            </w14:solidFill>
          </w14:textFill>
        </w:rPr>
        <w:t>第一章</w:t>
      </w:r>
      <w:r>
        <w:rPr>
          <w:rStyle w:val="28"/>
          <w:rFonts w:ascii="宋体" w:cs="宋体"/>
          <w:color w:val="000000" w:themeColor="text1"/>
          <w:sz w:val="28"/>
          <w:szCs w:val="28"/>
          <w:highlight w:val="none"/>
          <w14:textFill>
            <w14:solidFill>
              <w14:schemeClr w14:val="tx1"/>
            </w14:solidFill>
          </w14:textFill>
        </w:rPr>
        <w:t>  </w:t>
      </w:r>
      <w:r>
        <w:rPr>
          <w:rStyle w:val="28"/>
          <w:rFonts w:hint="eastAsia" w:ascii="宋体" w:hAnsi="宋体" w:cs="宋体"/>
          <w:color w:val="000000" w:themeColor="text1"/>
          <w:sz w:val="28"/>
          <w:szCs w:val="28"/>
          <w:highlight w:val="none"/>
          <w14:textFill>
            <w14:solidFill>
              <w14:schemeClr w14:val="tx1"/>
            </w14:solidFill>
          </w14:textFill>
        </w:rPr>
        <w:t>征集公告</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outlineLvl w:val="5"/>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bookmarkStart w:id="0" w:name="OLE_LINK5"/>
      <w:r>
        <w:rPr>
          <w:rFonts w:hint="eastAsia" w:asciiTheme="minorEastAsia" w:hAnsiTheme="minorEastAsia" w:eastAsiaTheme="minorEastAsia" w:cstheme="minorEastAsia"/>
          <w:b/>
          <w:bCs w:val="0"/>
          <w:color w:val="000000" w:themeColor="text1"/>
          <w:kern w:val="0"/>
          <w:sz w:val="24"/>
          <w:szCs w:val="24"/>
          <w:highlight w:val="none"/>
          <w:lang w:val="en-US" w:eastAsia="zh-CN" w:bidi="ar"/>
          <w14:textFill>
            <w14:solidFill>
              <w14:schemeClr w14:val="tx1"/>
            </w14:solidFill>
          </w14:textFill>
        </w:rPr>
        <w:t>项目概况</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t>福州市政务网络线路租赁服务项目（2026-2027年度）的潜在供应商应按照本征集公告要求，在福建省政府采购一体化平台框架协议电子化采购系统（以下简称“框架协议电子化采购系统”）提交加入框架协议的申请。</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outlineLvl w:val="3"/>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4"/>
          <w:szCs w:val="24"/>
          <w:highlight w:val="none"/>
          <w:lang w:val="en-US" w:eastAsia="zh-CN" w:bidi="ar"/>
          <w14:textFill>
            <w14:solidFill>
              <w14:schemeClr w14:val="tx1"/>
            </w14:solidFill>
          </w14:textFill>
        </w:rPr>
        <w:t>一、征集邀请</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Style w:val="55"/>
          <w:rFonts w:hint="eastAsia" w:ascii="宋体" w:hAnsi="宋体" w:eastAsia="宋体" w:cs="宋体"/>
          <w:i w:val="0"/>
          <w:iCs w:val="0"/>
          <w:caps w:val="0"/>
          <w:color w:val="000000" w:themeColor="text1"/>
          <w:spacing w:val="0"/>
          <w:sz w:val="24"/>
          <w:szCs w:val="24"/>
          <w:highlight w:val="none"/>
          <w:u w:val="single"/>
          <w:shd w:val="clear" w:fill="FFFFFF"/>
          <w14:textFill>
            <w14:solidFill>
              <w14:schemeClr w14:val="tx1"/>
            </w14:solidFill>
          </w14:textFill>
        </w:rPr>
        <w:t>福州市数据管理局</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拟对</w:t>
      </w:r>
      <w:r>
        <w:rPr>
          <w:rStyle w:val="55"/>
          <w:rFonts w:hint="eastAsia" w:ascii="宋体" w:hAnsi="宋体" w:eastAsia="宋体" w:cs="宋体"/>
          <w:i w:val="0"/>
          <w:iCs w:val="0"/>
          <w:caps w:val="0"/>
          <w:color w:val="000000" w:themeColor="text1"/>
          <w:spacing w:val="0"/>
          <w:sz w:val="24"/>
          <w:szCs w:val="24"/>
          <w:highlight w:val="none"/>
          <w:u w:val="single"/>
          <w:shd w:val="clear" w:fill="FFFFFF"/>
          <w14:textFill>
            <w14:solidFill>
              <w14:schemeClr w14:val="tx1"/>
            </w14:solidFill>
          </w14:textFill>
        </w:rPr>
        <w:t>福州市政务网络线路租赁服务项目（2026-2027年度）</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进行框架协议采购征集，兹邀请符合本次征集要求的供应商参加征集。</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outlineLvl w:val="3"/>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4"/>
          <w:szCs w:val="24"/>
          <w:highlight w:val="none"/>
          <w:lang w:val="en-US" w:eastAsia="zh-CN" w:bidi="ar"/>
          <w14:textFill>
            <w14:solidFill>
              <w14:schemeClr w14:val="tx1"/>
            </w14:solidFill>
          </w14:textFill>
        </w:rPr>
        <w:t>二、征集人信息</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 1、征集人名称：福州市数据管理局</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 2、联系人：方美斌</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 3、联系方式：059183962557</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 4、联系地址：福州市仓山区南江滨西大道199号</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outlineLvl w:val="3"/>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4"/>
          <w:szCs w:val="24"/>
          <w:highlight w:val="none"/>
          <w:lang w:val="en-US" w:eastAsia="zh-CN" w:bidi="ar"/>
          <w14:textFill>
            <w14:solidFill>
              <w14:schemeClr w14:val="tx1"/>
            </w14:solidFill>
          </w14:textFill>
        </w:rPr>
        <w:t>三、项目概述</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 1、征集项目名称：福州市政务网络线路租赁服务项目（2026-2027年度）</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 2、征集项目编号：K3501012025000045</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3、征集项目简介：</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我局坚持“只减不增、提速降费”的原则，认真梳理核实现有政务网络线路开通情况，会同市直相关部门深入商讨政务网络线路租赁事宜，现拟开展招标工作，按照《中华人民共和国政府采购法》、《中华人民共和国政府采购法实施条例》、《政府采购框架协议采购方式管理暂行办法》（财政部令第110号）（以下简称“办法”）的相关规定，本项目拟采用框架协议采购方式，确定福州市直行政事业单位政务网络线路租赁服务入围供应商。项目服务期限为2年，年租赁费用约为850万元/年，2年租赁总费用约为1700万元。</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 4、框架协议采购分类：开放式框架协议采购</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 5、适用于本项目框架协议的采购人或者服务对象范围：</w:t>
      </w:r>
    </w:p>
    <w:tbl>
      <w:tblPr>
        <w:tblStyle w:val="25"/>
        <w:tblW w:w="4999" w:type="pct"/>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1663"/>
        <w:gridCol w:w="4648"/>
        <w:gridCol w:w="3155"/>
      </w:tblGrid>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78" w:type="pct"/>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2454" w:type="pct"/>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行政区划/采购单位</w:t>
            </w:r>
          </w:p>
        </w:tc>
        <w:tc>
          <w:tcPr>
            <w:tcW w:w="1666" w:type="pct"/>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类型</w:t>
            </w:r>
          </w:p>
        </w:tc>
      </w:tr>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78" w:type="pct"/>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2454" w:type="pct"/>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福州市数据管理局</w:t>
            </w:r>
          </w:p>
        </w:tc>
        <w:tc>
          <w:tcPr>
            <w:tcW w:w="1666" w:type="pct"/>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采购单位</w:t>
            </w:r>
          </w:p>
        </w:tc>
      </w:tr>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78" w:type="pct"/>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2454" w:type="pct"/>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福州市大数据服务中心</w:t>
            </w:r>
          </w:p>
        </w:tc>
        <w:tc>
          <w:tcPr>
            <w:tcW w:w="1666" w:type="pct"/>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采购单位</w:t>
            </w:r>
          </w:p>
        </w:tc>
      </w:tr>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78" w:type="pct"/>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2454" w:type="pct"/>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福建省福州市所属采购单位</w:t>
            </w:r>
          </w:p>
        </w:tc>
        <w:tc>
          <w:tcPr>
            <w:tcW w:w="1666" w:type="pct"/>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行政区划</w:t>
            </w:r>
          </w:p>
        </w:tc>
      </w:tr>
    </w:tbl>
    <w:p>
      <w:pPr>
        <w:jc w:val="center"/>
        <w:rPr>
          <w:rFonts w:hint="eastAsia"/>
          <w:color w:val="000000" w:themeColor="text1"/>
          <w:highlight w:val="none"/>
          <w:lang w:val="en-US"/>
          <w14:textFill>
            <w14:solidFill>
              <w14:schemeClr w14:val="tx1"/>
            </w14:solidFill>
          </w14:textFill>
        </w:rPr>
      </w:pP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 6、采购需求：</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7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（1）采购内容：</w:t>
      </w:r>
    </w:p>
    <w:tbl>
      <w:tblPr>
        <w:tblStyle w:val="25"/>
        <w:tblW w:w="0" w:type="auto"/>
        <w:tblInd w:w="0" w:type="dxa"/>
        <w:tblBorders>
          <w:top w:val="single" w:color="666666" w:sz="4" w:space="0"/>
          <w:left w:val="single" w:color="666666" w:sz="4" w:space="0"/>
          <w:bottom w:val="single" w:color="666666" w:sz="4" w:space="0"/>
          <w:right w:val="single" w:color="666666" w:sz="4"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700"/>
        <w:gridCol w:w="833"/>
        <w:gridCol w:w="2074"/>
        <w:gridCol w:w="1095"/>
        <w:gridCol w:w="1095"/>
        <w:gridCol w:w="1095"/>
        <w:gridCol w:w="1095"/>
        <w:gridCol w:w="1095"/>
      </w:tblGrid>
      <w:tr>
        <w:tblPrEx>
          <w:tblBorders>
            <w:top w:val="single" w:color="666666" w:sz="4" w:space="0"/>
            <w:left w:val="single" w:color="666666" w:sz="4" w:space="0"/>
            <w:bottom w:val="single" w:color="666666" w:sz="4" w:space="0"/>
            <w:right w:val="single" w:color="666666" w:sz="4" w:space="0"/>
            <w:insideH w:val="single" w:color="auto" w:sz="2" w:space="0"/>
            <w:insideV w:val="single" w:color="auto" w:sz="2" w:space="0"/>
          </w:tblBorders>
          <w:shd w:val="clear" w:color="auto" w:fill="auto"/>
          <w:tblCellMar>
            <w:top w:w="0" w:type="dxa"/>
            <w:left w:w="108" w:type="dxa"/>
            <w:bottom w:w="0" w:type="dxa"/>
            <w:right w:w="108" w:type="dxa"/>
          </w:tblCellMar>
        </w:tblPrEx>
        <w:tc>
          <w:tcPr>
            <w:tcW w:w="700" w:type="dxa"/>
            <w:tcBorders>
              <w:top w:val="single" w:color="666666" w:sz="4" w:space="0"/>
              <w:left w:val="single" w:color="666666" w:sz="4" w:space="0"/>
              <w:bottom w:val="single" w:color="auto" w:sz="2" w:space="0"/>
              <w:right w:val="single" w:color="auto" w:sz="2" w:space="0"/>
            </w:tcBorders>
            <w:shd w:val="clear" w:color="auto" w:fill="auto"/>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序号</w:t>
            </w:r>
          </w:p>
        </w:tc>
        <w:tc>
          <w:tcPr>
            <w:tcW w:w="833" w:type="dxa"/>
            <w:tcBorders>
              <w:top w:val="single" w:color="666666" w:sz="4" w:space="0"/>
              <w:left w:val="single" w:color="auto" w:sz="2" w:space="0"/>
              <w:bottom w:val="single" w:color="auto" w:sz="2" w:space="0"/>
              <w:right w:val="single" w:color="auto" w:sz="2" w:space="0"/>
            </w:tcBorders>
            <w:shd w:val="clear" w:color="auto" w:fill="auto"/>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采购包号</w:t>
            </w:r>
          </w:p>
        </w:tc>
        <w:tc>
          <w:tcPr>
            <w:tcW w:w="2074" w:type="dxa"/>
            <w:tcBorders>
              <w:top w:val="single" w:color="666666" w:sz="4" w:space="0"/>
              <w:left w:val="single" w:color="auto" w:sz="2" w:space="0"/>
              <w:bottom w:val="single" w:color="auto" w:sz="2" w:space="0"/>
              <w:right w:val="single" w:color="auto" w:sz="2" w:space="0"/>
            </w:tcBorders>
            <w:shd w:val="clear" w:color="auto" w:fill="auto"/>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标的名称</w:t>
            </w:r>
          </w:p>
        </w:tc>
        <w:tc>
          <w:tcPr>
            <w:tcW w:w="1095" w:type="dxa"/>
            <w:tcBorders>
              <w:top w:val="single" w:color="666666" w:sz="4" w:space="0"/>
              <w:left w:val="single" w:color="auto" w:sz="2" w:space="0"/>
              <w:bottom w:val="single" w:color="auto" w:sz="2" w:space="0"/>
              <w:right w:val="single" w:color="auto" w:sz="2" w:space="0"/>
            </w:tcBorders>
            <w:shd w:val="clear" w:color="auto" w:fill="auto"/>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采购品目</w:t>
            </w:r>
          </w:p>
        </w:tc>
        <w:tc>
          <w:tcPr>
            <w:tcW w:w="1095" w:type="dxa"/>
            <w:tcBorders>
              <w:top w:val="single" w:color="666666" w:sz="4" w:space="0"/>
              <w:left w:val="single" w:color="auto" w:sz="2" w:space="0"/>
              <w:bottom w:val="single" w:color="auto" w:sz="2" w:space="0"/>
              <w:right w:val="single" w:color="auto" w:sz="2" w:space="0"/>
            </w:tcBorders>
            <w:shd w:val="clear" w:color="auto" w:fill="auto"/>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计量单位</w:t>
            </w:r>
          </w:p>
        </w:tc>
        <w:tc>
          <w:tcPr>
            <w:tcW w:w="1095" w:type="dxa"/>
            <w:tcBorders>
              <w:top w:val="single" w:color="666666" w:sz="4" w:space="0"/>
              <w:left w:val="single" w:color="auto" w:sz="2" w:space="0"/>
              <w:bottom w:val="single" w:color="auto" w:sz="2" w:space="0"/>
              <w:right w:val="single" w:color="auto" w:sz="2" w:space="0"/>
            </w:tcBorders>
            <w:shd w:val="clear" w:color="auto" w:fill="auto"/>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所属行业</w:t>
            </w:r>
          </w:p>
        </w:tc>
        <w:tc>
          <w:tcPr>
            <w:tcW w:w="1095" w:type="dxa"/>
            <w:tcBorders>
              <w:top w:val="single" w:color="666666" w:sz="4" w:space="0"/>
              <w:left w:val="single" w:color="auto" w:sz="2" w:space="0"/>
              <w:bottom w:val="single" w:color="auto" w:sz="2" w:space="0"/>
              <w:right w:val="single" w:color="666666" w:sz="4" w:space="0"/>
            </w:tcBorders>
            <w:shd w:val="clear" w:color="auto" w:fill="auto"/>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预估采购数量</w:t>
            </w:r>
          </w:p>
        </w:tc>
        <w:tc>
          <w:tcPr>
            <w:tcW w:w="1095" w:type="dxa"/>
            <w:tcBorders>
              <w:top w:val="single" w:color="666666" w:sz="4" w:space="0"/>
              <w:left w:val="single" w:color="auto" w:sz="2" w:space="0"/>
              <w:bottom w:val="single" w:color="auto" w:sz="2" w:space="0"/>
              <w:right w:val="single" w:color="666666" w:sz="4" w:space="0"/>
            </w:tcBorders>
            <w:shd w:val="clear" w:color="auto" w:fill="auto"/>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响应保证金</w:t>
            </w:r>
          </w:p>
        </w:tc>
      </w:tr>
      <w:tr>
        <w:tblPrEx>
          <w:tblBorders>
            <w:top w:val="single" w:color="666666" w:sz="4" w:space="0"/>
            <w:left w:val="single" w:color="666666" w:sz="4" w:space="0"/>
            <w:bottom w:val="single" w:color="666666" w:sz="4" w:space="0"/>
            <w:right w:val="single" w:color="666666" w:sz="4" w:space="0"/>
            <w:insideH w:val="single" w:color="auto" w:sz="2" w:space="0"/>
            <w:insideV w:val="single" w:color="auto" w:sz="2" w:space="0"/>
          </w:tblBorders>
          <w:shd w:val="clear" w:color="auto" w:fill="auto"/>
          <w:tblCellMar>
            <w:top w:w="0" w:type="dxa"/>
            <w:left w:w="108" w:type="dxa"/>
            <w:bottom w:w="0" w:type="dxa"/>
            <w:right w:w="108" w:type="dxa"/>
          </w:tblCellMar>
        </w:tblPrEx>
        <w:tc>
          <w:tcPr>
            <w:tcW w:w="700" w:type="dxa"/>
            <w:tcBorders>
              <w:top w:val="single" w:color="auto" w:sz="2" w:space="0"/>
              <w:left w:val="single" w:color="666666" w:sz="4" w:space="0"/>
              <w:bottom w:val="single" w:color="666666" w:sz="4" w:space="0"/>
              <w:right w:val="single" w:color="auto" w:sz="2" w:space="0"/>
            </w:tcBorders>
            <w:shd w:val="clear" w:color="auto" w:fill="auto"/>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p>
        </w:tc>
        <w:tc>
          <w:tcPr>
            <w:tcW w:w="833" w:type="dxa"/>
            <w:tcBorders>
              <w:top w:val="single" w:color="auto" w:sz="2" w:space="0"/>
              <w:left w:val="single" w:color="auto" w:sz="2" w:space="0"/>
              <w:bottom w:val="single" w:color="666666" w:sz="4" w:space="0"/>
              <w:right w:val="single" w:color="auto" w:sz="2" w:space="0"/>
            </w:tcBorders>
            <w:shd w:val="clear" w:color="auto" w:fill="auto"/>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p>
        </w:tc>
        <w:tc>
          <w:tcPr>
            <w:tcW w:w="2074" w:type="dxa"/>
            <w:tcBorders>
              <w:top w:val="single" w:color="auto" w:sz="2" w:space="0"/>
              <w:left w:val="single" w:color="auto" w:sz="2" w:space="0"/>
              <w:bottom w:val="single" w:color="666666" w:sz="4" w:space="0"/>
              <w:right w:val="single" w:color="auto" w:sz="2" w:space="0"/>
            </w:tcBorders>
            <w:shd w:val="clear" w:color="auto" w:fill="auto"/>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福州市政务网络线路租赁服务项目（2026-2027年度）</w:t>
            </w:r>
          </w:p>
        </w:tc>
        <w:tc>
          <w:tcPr>
            <w:tcW w:w="1095" w:type="dxa"/>
            <w:tcBorders>
              <w:top w:val="single" w:color="auto" w:sz="2" w:space="0"/>
              <w:left w:val="single" w:color="auto" w:sz="2" w:space="0"/>
              <w:bottom w:val="single" w:color="666666" w:sz="4" w:space="0"/>
              <w:right w:val="single" w:color="auto" w:sz="2" w:space="0"/>
            </w:tcBorders>
            <w:shd w:val="clear" w:color="auto" w:fill="auto"/>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t>其他增值电信服务</w:t>
            </w:r>
          </w:p>
        </w:tc>
        <w:tc>
          <w:tcPr>
            <w:tcW w:w="1095" w:type="dxa"/>
            <w:tcBorders>
              <w:top w:val="single" w:color="auto" w:sz="2" w:space="0"/>
              <w:left w:val="single" w:color="auto" w:sz="2" w:space="0"/>
              <w:bottom w:val="single" w:color="666666" w:sz="4" w:space="0"/>
              <w:right w:val="single" w:color="auto" w:sz="2" w:space="0"/>
            </w:tcBorders>
            <w:shd w:val="clear" w:color="auto" w:fill="auto"/>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项</w:t>
            </w:r>
          </w:p>
        </w:tc>
        <w:tc>
          <w:tcPr>
            <w:tcW w:w="1095" w:type="dxa"/>
            <w:tcBorders>
              <w:top w:val="single" w:color="auto" w:sz="2" w:space="0"/>
              <w:left w:val="single" w:color="auto" w:sz="2" w:space="0"/>
              <w:bottom w:val="single" w:color="666666" w:sz="4" w:space="0"/>
              <w:right w:val="single" w:color="auto" w:sz="2" w:space="0"/>
            </w:tcBorders>
            <w:shd w:val="clear" w:color="auto" w:fill="auto"/>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信息传输业</w:t>
            </w:r>
          </w:p>
        </w:tc>
        <w:tc>
          <w:tcPr>
            <w:tcW w:w="1095" w:type="dxa"/>
            <w:tcBorders>
              <w:top w:val="single" w:color="auto" w:sz="2" w:space="0"/>
              <w:left w:val="single" w:color="auto" w:sz="2" w:space="0"/>
              <w:bottom w:val="single" w:color="666666" w:sz="4" w:space="0"/>
              <w:right w:val="single" w:color="666666" w:sz="4" w:space="0"/>
            </w:tcBorders>
            <w:shd w:val="clear" w:color="auto" w:fill="auto"/>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以实际采购为准</w:t>
            </w:r>
          </w:p>
        </w:tc>
        <w:tc>
          <w:tcPr>
            <w:tcW w:w="1095" w:type="dxa"/>
            <w:tcBorders>
              <w:top w:val="single" w:color="auto" w:sz="2" w:space="0"/>
              <w:left w:val="single" w:color="auto" w:sz="2" w:space="0"/>
              <w:bottom w:val="single" w:color="666666" w:sz="4" w:space="0"/>
              <w:right w:val="single" w:color="666666" w:sz="4" w:space="0"/>
            </w:tcBorders>
            <w:shd w:val="clear" w:color="auto" w:fill="auto"/>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21750元</w:t>
            </w:r>
          </w:p>
        </w:tc>
      </w:tr>
    </w:tbl>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70"/>
        <w:jc w:val="left"/>
        <w:textAlignment w:val="auto"/>
        <w:rPr>
          <w:rFonts w:hint="default"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申请加入框架协议的供应商应在提交框架协议申请文件之前向招标代理人缴交响应保证金，响应保证金用于保护本次采购活动主体免受供应商的行为而引起的风险。</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7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（2）服务内容及服务要求：</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1.分包名称：福州市政务网络线路租赁服务项目（2026-2027年度）申请加入框架协议</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9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1)标的名称：福州市政务网络线路租赁服务项目（2026-2027年度）</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9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2)服务技术参数要求：</w:t>
      </w:r>
    </w:p>
    <w:tbl>
      <w:tblPr>
        <w:tblStyle w:val="25"/>
        <w:tblW w:w="0" w:type="auto"/>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shd w:val="clear" w:color="auto" w:fill="auto"/>
        <w:tblLayout w:type="autofit"/>
        <w:tblCellMar>
          <w:top w:w="0" w:type="dxa"/>
          <w:left w:w="108" w:type="dxa"/>
          <w:bottom w:w="0" w:type="dxa"/>
          <w:right w:w="108" w:type="dxa"/>
        </w:tblCellMar>
      </w:tblPr>
      <w:tblGrid>
        <w:gridCol w:w="695"/>
        <w:gridCol w:w="1020"/>
        <w:gridCol w:w="1726"/>
        <w:gridCol w:w="4923"/>
      </w:tblGrid>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shd w:val="clear" w:color="auto" w:fill="auto"/>
          <w:tblCellMar>
            <w:top w:w="0" w:type="dxa"/>
            <w:left w:w="108" w:type="dxa"/>
            <w:bottom w:w="0" w:type="dxa"/>
            <w:right w:w="108" w:type="dxa"/>
          </w:tblCellMar>
        </w:tblPrEx>
        <w:tc>
          <w:tcPr>
            <w:tcW w:w="695"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020"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服务项类型</w:t>
            </w:r>
          </w:p>
        </w:tc>
        <w:tc>
          <w:tcPr>
            <w:tcW w:w="1726"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服务项名称</w:t>
            </w:r>
          </w:p>
        </w:tc>
        <w:tc>
          <w:tcPr>
            <w:tcW w:w="4923"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服务内容及描述</w:t>
            </w:r>
          </w:p>
        </w:tc>
      </w:tr>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shd w:val="clear" w:color="auto" w:fill="auto"/>
          <w:tblCellMar>
            <w:top w:w="0" w:type="dxa"/>
            <w:left w:w="108" w:type="dxa"/>
            <w:bottom w:w="0" w:type="dxa"/>
            <w:right w:w="108" w:type="dxa"/>
          </w:tblCellMar>
        </w:tblPrEx>
        <w:tc>
          <w:tcPr>
            <w:tcW w:w="695"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020"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服务内容</w:t>
            </w:r>
          </w:p>
        </w:tc>
        <w:tc>
          <w:tcPr>
            <w:tcW w:w="1726"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服务要求</w:t>
            </w:r>
          </w:p>
        </w:tc>
        <w:tc>
          <w:tcPr>
            <w:tcW w:w="4923" w:type="dxa"/>
            <w:shd w:val="clear" w:color="auto" w:fill="auto"/>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接口要求：供应商提供线路应满足征集人相应网络结构、设备连接规范、数据传输质量等技术要求。供应商提供的福州政务网络核心本级的传输接口应为万兆接口，除征集人核心设备之外，所有与广域网接入相关的设备，包括且不限于光电转换器、线缆等均由成交供应商提供和维护。 ②成交供应商须指定专门的项目服务负责人及联系方式（联系电话、电子邮箱等），负责服务质量的保障及故障的协调处理； ③成交供应商须设立7×24小时的不间断通信维护支撑保障和7×24小时网络监控，可及时向采购人通报网络故障，并负责跟踪故障的全程处理； ④成交供应商在使用专线过程中发生通信故障，成交供应商应及时处理，尽快完成故障修复。由于成交供应商方面原因（线路、设备等故障）导致通信服务完全中断的，成交供应商须在2小时内完成修复；由于成交供应商方面原因（线路、设备等故障）导致通信服务质量不满足要求的，成交供应商须在12小时内完成修复（无特殊情况）。 ⑤专线线路的规格指标需满足： 可用性</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大等于99.995%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传输时延</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小等于(0.5N+0.05G)毫秒</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包丢失率平均值</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小等于0.2%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环路切换</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小于50毫秒 注：传输时延规格指标中N为线路经过的交换机和交换设备数量，G为电路长度公里数。租用线路的传输时延和包丢失率平均值均能满足以上指标，误码率小于1*10E-7。 ⑥网络运行维护考核指标需满足：</w:t>
            </w:r>
            <w:r>
              <w:rPr>
                <w:rFonts w:hint="eastAsia" w:ascii="宋体" w:hAnsi="宋体" w:eastAsia="宋体" w:cs="宋体"/>
                <w:color w:val="000000" w:themeColor="text1"/>
                <w:highlight w:val="none"/>
                <w14:textFill>
                  <w14:solidFill>
                    <w14:schemeClr w14:val="tx1"/>
                  </w14:solidFill>
                </w14:textFill>
              </w:rPr>
              <w:t>指标（同一专线）</w:t>
            </w:r>
            <w:r>
              <w:rPr>
                <w:rFonts w:hint="eastAsia" w:ascii="宋体" w:hAnsi="宋体" w:eastAsia="宋体" w:cs="宋体"/>
                <w:color w:val="000000" w:themeColor="text1"/>
                <w:highlight w:val="none"/>
                <w:lang w:eastAsia="zh-CN"/>
                <w14:textFill>
                  <w14:solidFill>
                    <w14:schemeClr w14:val="tx1"/>
                  </w14:solidFill>
                </w14:textFill>
              </w:rPr>
              <w:t>：故障重复发生次数，</w:t>
            </w:r>
            <w:r>
              <w:rPr>
                <w:rFonts w:hint="eastAsia" w:ascii="宋体" w:hAnsi="宋体" w:eastAsia="宋体" w:cs="宋体"/>
                <w:color w:val="000000" w:themeColor="text1"/>
                <w:highlight w:val="none"/>
                <w14:textFill>
                  <w14:solidFill>
                    <w14:schemeClr w14:val="tx1"/>
                  </w14:solidFill>
                </w14:textFill>
              </w:rPr>
              <w:t>福州市大数据服务中心节点≤2次/年</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年业务中断历时≤4小时</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其他接入点总计≤4次/年</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年业务中断历时≤12小时</w:t>
            </w:r>
            <w:r>
              <w:rPr>
                <w:rFonts w:hint="eastAsia" w:ascii="宋体" w:hAnsi="宋体" w:eastAsia="宋体" w:cs="宋体"/>
                <w:color w:val="000000" w:themeColor="text1"/>
                <w:highlight w:val="none"/>
                <w:lang w:eastAsia="zh-CN"/>
                <w14:textFill>
                  <w14:solidFill>
                    <w14:schemeClr w14:val="tx1"/>
                  </w14:solidFill>
                </w14:textFill>
              </w:rPr>
              <w:t>。</w:t>
            </w:r>
          </w:p>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⑦成交供应商需负责线路的维护工作，包括但不仅限于本项目相关配套的日常运维（含故障处理、巡检、应急保障、设备拆除、协助采购人开展固资盘点管理等）、配套专线（含传输设备、客户内网线路等）光缆故障处理、设备维修更换（含损坏设备更换、坏件维修）、光缆迁移改（包含破路修补及赔偿）等项目内所有相关业务的技术服务工作。</w:t>
            </w:r>
          </w:p>
        </w:tc>
      </w:tr>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shd w:val="clear" w:color="auto" w:fill="auto"/>
          <w:tblCellMar>
            <w:top w:w="0" w:type="dxa"/>
            <w:left w:w="108" w:type="dxa"/>
            <w:bottom w:w="0" w:type="dxa"/>
            <w:right w:w="108" w:type="dxa"/>
          </w:tblCellMar>
        </w:tblPrEx>
        <w:tc>
          <w:tcPr>
            <w:tcW w:w="695"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020"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服务标准</w:t>
            </w:r>
          </w:p>
        </w:tc>
        <w:tc>
          <w:tcPr>
            <w:tcW w:w="1726"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服务标准</w:t>
            </w:r>
          </w:p>
        </w:tc>
        <w:tc>
          <w:tcPr>
            <w:tcW w:w="4923"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入围供应商必须严格执行《信息系统和信息设备使用保密管理规定》、《计算机信息系统国际互联网保密管理规定》、《国家电子政务网技术和管理规范》和《福建省政务信息网管理暂行办法》，为接入单位提供接入开通、网络运行维护工作，协助征集人做好智网日常管理工作，做好智网网络技术支持服务工作。</w:t>
            </w:r>
          </w:p>
        </w:tc>
      </w:tr>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shd w:val="clear" w:color="auto" w:fill="auto"/>
          <w:tblCellMar>
            <w:top w:w="0" w:type="dxa"/>
            <w:left w:w="108" w:type="dxa"/>
            <w:bottom w:w="0" w:type="dxa"/>
            <w:right w:w="108" w:type="dxa"/>
          </w:tblCellMar>
        </w:tblPrEx>
        <w:tc>
          <w:tcPr>
            <w:tcW w:w="695"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020"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技术保障</w:t>
            </w:r>
          </w:p>
        </w:tc>
        <w:tc>
          <w:tcPr>
            <w:tcW w:w="1726"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保密要求</w:t>
            </w:r>
          </w:p>
        </w:tc>
        <w:tc>
          <w:tcPr>
            <w:tcW w:w="4923"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因本项目涉及到政务网络体系安全，故参与本项目的成交供应商须对本项目的相关内容进行保密，如若因成交供应商造成征集人或服务对象的网络失泄密，则由泄密单位担任全部法律责任。</w:t>
            </w:r>
          </w:p>
        </w:tc>
      </w:tr>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shd w:val="clear" w:color="auto" w:fill="auto"/>
          <w:tblCellMar>
            <w:top w:w="0" w:type="dxa"/>
            <w:left w:w="108" w:type="dxa"/>
            <w:bottom w:w="0" w:type="dxa"/>
            <w:right w:w="108" w:type="dxa"/>
          </w:tblCellMar>
        </w:tblPrEx>
        <w:tc>
          <w:tcPr>
            <w:tcW w:w="695"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1020"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其他服务要求</w:t>
            </w:r>
          </w:p>
        </w:tc>
        <w:tc>
          <w:tcPr>
            <w:tcW w:w="1726"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征集人的权利义务</w:t>
            </w:r>
          </w:p>
        </w:tc>
        <w:tc>
          <w:tcPr>
            <w:tcW w:w="4923"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征集人有权随时监督入围供应商履行网络建设、运行和业务开通情况，享受入围供应商公示的大客户特殊服务和各项优惠政策。征集人使用本项下的服务遇到问题时，可拨打入围供应商专项客服进行申告,入围供应商应在接到征集人申告后30分钟内开展服务支持。征集人或服务对象对入围供应商进行的施工、维修、日常维护、检测等工作给予积极配合，提供相应便利。 2、征集人有权在入围供应商提供的数据通信业务规定的范围内，向入围供应商提出相关的技术支持和要求。 3、在协议有效期内，征集人如需变更电路，及时以书面需求函（带公章）向入围供应商提出，需求函内容包括电路的使用数量、准确的终端起止接入地点、用途、要求开通的时间、联系人等信息，入围供应商必须免费向征集人提供电路变更服务。 4、各申请接入单位自行负责采购本单位接入交换机等网络设备，接入单位需保证连接到使用电路上的有关通信设备符合国家主管部门规定的质量标准和技术要求。 5、征集人在本协议约定的范围内合理使用电路，不改变电路的使用范围，在使用业务过程中不从事损害入围供应商及他人合法权益的活动，不得将电路转租或分割后转租给第三方或以盈利为目的向第三方提供该项电路服务。 6、各接入单位负责本单位接入设备侧的维护管理，并对因自身原因造成的故障，承担维修、维护费用。 7、征集人无偿提供场地供入围供应商放置相关设备，并有义务保证入围供应商设备在用户端所要求的安全运行环境。 8、征集人及服务对象为通信业务的使用者，享有正常使用通信服务的权利。 </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、征集人应及时、足额的交纳电路费用。</w:t>
            </w:r>
          </w:p>
        </w:tc>
      </w:tr>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shd w:val="clear" w:color="auto" w:fill="auto"/>
          <w:tblCellMar>
            <w:top w:w="0" w:type="dxa"/>
            <w:left w:w="108" w:type="dxa"/>
            <w:bottom w:w="0" w:type="dxa"/>
            <w:right w:w="108" w:type="dxa"/>
          </w:tblCellMar>
        </w:tblPrEx>
        <w:tc>
          <w:tcPr>
            <w:tcW w:w="695"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1020"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其他服务要求</w:t>
            </w:r>
          </w:p>
        </w:tc>
        <w:tc>
          <w:tcPr>
            <w:tcW w:w="1726"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入围供应商的权利义务</w:t>
            </w:r>
          </w:p>
        </w:tc>
        <w:tc>
          <w:tcPr>
            <w:tcW w:w="4923"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1、入围供应商承诺在资源具备的条件下，在征集人提出正式书面申请后，10个工作日内完成节点电路的开通工作。 2、协议期内，按征集人要求提供相应类型的传输电路（接口），并提供相关设备的管理接口供征集人进行集中监管。 3、入围供应商为征集人各相关用户提供专用的管道、光缆、核心网络设备、配套网络设备等系统集成服务；并负责专线的日常维护和检修，提供优质的网络维护保障，保证7*24小时的网络质量性能检测，进行定期网络质量分析，准备完善的网络电路倒换方案，为各节点单位提供一站式的售后服务。其他非征集人通知范围内的用户不得使用上述专用设备及线路。 4、入围供应商保证电路的质量符合国家的相关标准和规定，保证电路的稳定联通，因政府行为造成的电路阻断，入围供应商不承担由此给征集人造成的损失。 5、按照</w:t>
            </w:r>
            <w:r>
              <w:rPr>
                <w:rFonts w:hint="eastAsia" w:ascii="宋体" w:hAnsi="宋体" w:cs="宋体"/>
                <w:color w:val="000000" w:themeColor="text1"/>
                <w:sz w:val="24"/>
                <w:szCs w:val="24"/>
                <w:highlight w:val="none"/>
                <w:lang w:eastAsia="zh-CN"/>
                <w14:textFill>
                  <w14:solidFill>
                    <w14:schemeClr w14:val="tx1"/>
                  </w14:solidFill>
                </w14:textFill>
              </w:rPr>
              <w:t>工业和信息化部</w:t>
            </w:r>
            <w:r>
              <w:rPr>
                <w:rFonts w:hint="eastAsia" w:ascii="宋体" w:hAnsi="宋体" w:eastAsia="宋体" w:cs="宋体"/>
                <w:color w:val="000000" w:themeColor="text1"/>
                <w:sz w:val="24"/>
                <w:szCs w:val="24"/>
                <w:highlight w:val="none"/>
                <w14:textFill>
                  <w14:solidFill>
                    <w14:schemeClr w14:val="tx1"/>
                  </w14:solidFill>
                </w14:textFill>
              </w:rPr>
              <w:t>公布的维护规程明确划分使用电路的责任界面。具体以政务外网（智网工程）各接入单位机房的接入设备为界,接入设备以外电路侧由征集人负责监管、入围供应商负责维护管理 ,另一侧（设备侧）由征集人自行负责维护管理。由于入围供应商所属电路及设备自身原因出现的故障，维修、维护及故障排除费用由入围供应商承担；入围供应商未响应征集人电路维护请求，未及时排除所属电路、设备故障给征集人造成重大损失或不良影响的，入围供应商应负相应责任。 6、由于电路割接等原因（除特殊原因外）需中断征集人使用的电路时，应提前通知征集人。 7、遇有国家政策性调整或入围供应商业务发展需要，入围供应商必须修改、调整该协议条款时，入围供应商应以公告或邮政信函等方式通知征集人。如果征集人有异议应及时到入围供应商营业厅办理手续终止本协议。 8、对所投资的设备和电路享有所有权。 9、入围供应商必须严格执行《信息系统和信息设备使用保密管理规定》、《计算机信息系统国际互联网保密管理规定》、《国家电子政务网技术和管理规范》和《福建省政务信息网管理暂行办法》，为接入单位提供接入开通、网络运行维护工作，协助征集人做好智网日常管理工作，做好智网网络技术支持服务工作。</w:t>
            </w:r>
          </w:p>
        </w:tc>
      </w:tr>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shd w:val="clear" w:color="auto" w:fill="auto"/>
          <w:tblCellMar>
            <w:top w:w="0" w:type="dxa"/>
            <w:left w:w="108" w:type="dxa"/>
            <w:bottom w:w="0" w:type="dxa"/>
            <w:right w:w="108" w:type="dxa"/>
          </w:tblCellMar>
        </w:tblPrEx>
        <w:tc>
          <w:tcPr>
            <w:tcW w:w="695"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1020"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其他服务要求</w:t>
            </w:r>
          </w:p>
        </w:tc>
        <w:tc>
          <w:tcPr>
            <w:tcW w:w="1726"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用户反馈和评价机制</w:t>
            </w:r>
          </w:p>
        </w:tc>
        <w:tc>
          <w:tcPr>
            <w:tcW w:w="4923"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征集人将建立服务对象反馈和评价机制，接受对入围供应商履行框架协议和框架协议情况的反馈与评价，并将服务对象反馈和评价情况向入围供应商和服务 对象公开，以提升供应商服务品质。</w:t>
            </w:r>
          </w:p>
        </w:tc>
      </w:tr>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shd w:val="clear" w:color="auto" w:fill="auto"/>
          <w:tblCellMar>
            <w:top w:w="0" w:type="dxa"/>
            <w:left w:w="108" w:type="dxa"/>
            <w:bottom w:w="0" w:type="dxa"/>
            <w:right w:w="108" w:type="dxa"/>
          </w:tblCellMar>
        </w:tblPrEx>
        <w:tc>
          <w:tcPr>
            <w:tcW w:w="695"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1020"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其他服务要求</w:t>
            </w:r>
          </w:p>
        </w:tc>
        <w:tc>
          <w:tcPr>
            <w:tcW w:w="1726"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实施要求</w:t>
            </w:r>
          </w:p>
        </w:tc>
        <w:tc>
          <w:tcPr>
            <w:tcW w:w="4923"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（1）原有线路不中断 供应商应提供书面承诺：本次招标的所有线路在实施建设工作中，不会对服务对象现有业务的使用造成影响，确保与原有网络无缝对接。 （2）项目工期 本项目的所有线路应在合同签订后的10个工作日内内完工。成交供应商未能按期完工的，每逾期一天，按合同价款的0.3%向采购人支付违约金。成交供应商逾期30个日历日不能完工的，采购人有权解除合同，同时成交供应商须向采购人偿付合同款30%的违约金。 （3）成交供应商负责提供优质的通信网络系统，保证所租用线路通畅、稳定、安全，满足采购人的需求。</w:t>
            </w:r>
            <w:r>
              <w:rPr>
                <w:rFonts w:hint="eastAsia" w:ascii="宋体" w:hAnsi="宋体" w:cs="宋体"/>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sz w:val="24"/>
                <w:szCs w:val="24"/>
                <w:highlight w:val="none"/>
                <w14:textFill>
                  <w14:solidFill>
                    <w14:schemeClr w14:val="tx1"/>
                  </w14:solidFill>
                </w14:textFill>
              </w:rPr>
              <w:t>在租用线路接入施工过程中，应遵循国家及采购人施工的相关规定，确保安全，保证工程质量。 （4）成交供应商应当按照采购人的要求做好本项目相关设备的网络参数配置、线路调测、人员培训等工作。</w:t>
            </w:r>
          </w:p>
        </w:tc>
      </w:tr>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shd w:val="clear" w:color="auto" w:fill="auto"/>
          <w:tblCellMar>
            <w:top w:w="0" w:type="dxa"/>
            <w:left w:w="108" w:type="dxa"/>
            <w:bottom w:w="0" w:type="dxa"/>
            <w:right w:w="108" w:type="dxa"/>
          </w:tblCellMar>
        </w:tblPrEx>
        <w:trPr>
          <w:trHeight w:val="3501" w:hRule="atLeast"/>
        </w:trPr>
        <w:tc>
          <w:tcPr>
            <w:tcW w:w="695"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1020"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其他服务要求</w:t>
            </w:r>
          </w:p>
        </w:tc>
        <w:tc>
          <w:tcPr>
            <w:tcW w:w="1726"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验收要求</w:t>
            </w:r>
          </w:p>
        </w:tc>
        <w:tc>
          <w:tcPr>
            <w:tcW w:w="4923"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（1）成交供应商提供的所有货物和服务，其质量、技术等特征必须符合国家、行业现行标准、验收规范的合格标准及采购人服务内容要求。（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）业务开通后向采购人交付验收。具体包括现场端到端电路测试、配合采购人完成全网联调等。在设备预运行期间，成交供应商向采购人提供技术指导，以确保线路正常工作。</w:t>
            </w:r>
          </w:p>
        </w:tc>
      </w:tr>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shd w:val="clear" w:color="auto" w:fill="auto"/>
          <w:tblCellMar>
            <w:top w:w="0" w:type="dxa"/>
            <w:left w:w="108" w:type="dxa"/>
            <w:bottom w:w="0" w:type="dxa"/>
            <w:right w:w="108" w:type="dxa"/>
          </w:tblCellMar>
        </w:tblPrEx>
        <w:tc>
          <w:tcPr>
            <w:tcW w:w="695"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w:t>
            </w:r>
          </w:p>
        </w:tc>
        <w:tc>
          <w:tcPr>
            <w:tcW w:w="1020"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其他服务要求</w:t>
            </w:r>
          </w:p>
        </w:tc>
        <w:tc>
          <w:tcPr>
            <w:tcW w:w="1726"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售后服务要求</w:t>
            </w:r>
          </w:p>
        </w:tc>
        <w:tc>
          <w:tcPr>
            <w:tcW w:w="4923"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成交供应商不得将采购人通过所租用的电路传输的任何数据透露给其他任何单位和个人，确保通信线路安全。当通讯数据被窃取或者出现泄密的情况，成交供应商必须及时追查原因，采购人对追查过程和结果有知情权。 （2）成交供应商负责租用线路的维护和保养，应及时排除线路、设备、网络故障。 （3）成交供应商为采购人提供“一站式服务”，就通信线路的无故障率保证、故障响应时间，成交供应商应在租用期内提供7×24小时，上门调试解决线路故障、更换相关故障配件和保证提供稳定的传输服务。成交供应商在接到采购人技术人员故障申告电话30分钟内响应，并保证由于成交供应商方面原因（线路、设备等故障）导致通信服务完全中断的，成交供应商须在2小时内完成修复；由于成交供应商方面原因（线路、设备等故障）导致通信服务质量不满足要求的，成交供应商须在12小时内完成修复（无特殊情况）。 （4）采购人对本单位的设备维护时，如需要对线路进行变动时，将提前通知服务提供商，成交供应商须配合采购人进行线路调整。 （5）协议期内，成交供应商负责保障服务对象各级网络的正常运行，若出现因所选设备的性能不足影响网络正常运行的，由成交供应商负责免费进行设备升级，并协助服务对象做好网络优化和运维保障工作。 （6）成交供应商提供的网络线路部分因运营商原因造成线路中断（不可抗因素除外，如线缆被非成交供应商负责的施工挖断，线缆被偷，天灾（地震，洪水，火灾，台风）等），采购人有权按照2000元╱次的标准扣减租赁服务费。非天灾导致的线路中断，修复时间不得超过</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小时，线路中断时间超1小时后，每增加0.5小时（不足0.5小时按0.5小时计），处违约金5000元。 （7）成交供应商如需日常进行网络维护，具体上门维护时间中标人需与服务对象沟通约定好后，再进行上门维护处理。成交供应商如出现自己内部网络系统切割或升级改造，应选择在深夜操作，避免影响采购人正常办公。如出现未按约定处理，按1000元／次的标准扣减租赁服务费。 （8）成交供应商可视自身能力在响应文件中承诺提供更优、更合理的服务。</w:t>
            </w:r>
          </w:p>
        </w:tc>
      </w:tr>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shd w:val="clear" w:color="auto" w:fill="auto"/>
          <w:tblCellMar>
            <w:top w:w="0" w:type="dxa"/>
            <w:left w:w="108" w:type="dxa"/>
            <w:bottom w:w="0" w:type="dxa"/>
            <w:right w:w="108" w:type="dxa"/>
          </w:tblCellMar>
        </w:tblPrEx>
        <w:tc>
          <w:tcPr>
            <w:tcW w:w="695"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p>
        </w:tc>
        <w:tc>
          <w:tcPr>
            <w:tcW w:w="1020"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其他服务要求</w:t>
            </w:r>
          </w:p>
        </w:tc>
        <w:tc>
          <w:tcPr>
            <w:tcW w:w="1726"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知识产权</w:t>
            </w:r>
          </w:p>
        </w:tc>
        <w:tc>
          <w:tcPr>
            <w:tcW w:w="4923"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成交供应商必须保证所提供的服务和产品具有独立的知识产权，保证采购单位在使用成交供应商所提供的服务和产品时不受任何专 利或版权等方面的侵权困扰，如出现类似纠纷，成交供应商应对由此产生的后果负全部责任，并赔偿采购单位由此而造成的全部损失。</w:t>
            </w:r>
          </w:p>
        </w:tc>
      </w:tr>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shd w:val="clear" w:color="auto" w:fill="auto"/>
          <w:tblCellMar>
            <w:top w:w="0" w:type="dxa"/>
            <w:left w:w="108" w:type="dxa"/>
            <w:bottom w:w="0" w:type="dxa"/>
            <w:right w:w="108" w:type="dxa"/>
          </w:tblCellMar>
        </w:tblPrEx>
        <w:tc>
          <w:tcPr>
            <w:tcW w:w="695"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p>
        </w:tc>
        <w:tc>
          <w:tcPr>
            <w:tcW w:w="1020"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其他服务要求</w:t>
            </w:r>
          </w:p>
        </w:tc>
        <w:tc>
          <w:tcPr>
            <w:tcW w:w="1726"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违约责任</w:t>
            </w:r>
          </w:p>
        </w:tc>
        <w:tc>
          <w:tcPr>
            <w:tcW w:w="4923"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（1）因成交供应商原因造成框架协议无法按时签订，视为入围供应商违约，入围供应商须支付相应的赔偿。 （2）在签定框架协议之后，入围供应商要求解除政府采购合同的，视为入围供应商违约，对采购人造成的损失的，入围供应商需支付相应的赔偿。 （3）因入围供应商原因发生重大质量事故，除依约承担赔偿责任外，还将按有关质量管理办法规定执行。同时，征集人有权解除框架协议的权利，并报相关行政主管部门处罚。 （4）若发生死亡安全事故，除按国家有关安全管理规定及采购人有关安全管理办法执行外，并报相关行政主管部门处罚；发生重大安全事故或特大安全事故，除按国家有关安全管理规定及采购人有关安全管理办法执行外，征集人有权解除框架协议的权利，给征集人或服务对象造成的损失，还应承担赔偿责任。 （5）在明确违约责任后，入围供应商应在接到书面通知书起七天内支付违约金、赔偿金等。</w:t>
            </w:r>
          </w:p>
        </w:tc>
      </w:tr>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shd w:val="clear" w:color="auto" w:fill="auto"/>
          <w:tblCellMar>
            <w:top w:w="0" w:type="dxa"/>
            <w:left w:w="108" w:type="dxa"/>
            <w:bottom w:w="0" w:type="dxa"/>
            <w:right w:w="108" w:type="dxa"/>
          </w:tblCellMar>
        </w:tblPrEx>
        <w:tc>
          <w:tcPr>
            <w:tcW w:w="695"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w:t>
            </w:r>
          </w:p>
        </w:tc>
        <w:tc>
          <w:tcPr>
            <w:tcW w:w="1020"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其他服务要求</w:t>
            </w:r>
          </w:p>
        </w:tc>
        <w:tc>
          <w:tcPr>
            <w:tcW w:w="1726"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智网线路（线路速率</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0M的带宽）付费标准</w:t>
            </w:r>
          </w:p>
        </w:tc>
        <w:tc>
          <w:tcPr>
            <w:tcW w:w="4923"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最高限价：356元/条/</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p>
        </w:tc>
      </w:tr>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shd w:val="clear" w:color="auto" w:fill="auto"/>
          <w:tblCellMar>
            <w:top w:w="0" w:type="dxa"/>
            <w:left w:w="108" w:type="dxa"/>
            <w:bottom w:w="0" w:type="dxa"/>
            <w:right w:w="108" w:type="dxa"/>
          </w:tblCellMar>
        </w:tblPrEx>
        <w:tc>
          <w:tcPr>
            <w:tcW w:w="695"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w:t>
            </w:r>
          </w:p>
        </w:tc>
        <w:tc>
          <w:tcPr>
            <w:tcW w:w="1020"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其他服务要求</w:t>
            </w:r>
          </w:p>
        </w:tc>
        <w:tc>
          <w:tcPr>
            <w:tcW w:w="1726"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智网线路（线路速率50M的带宽）付费标准</w:t>
            </w:r>
          </w:p>
        </w:tc>
        <w:tc>
          <w:tcPr>
            <w:tcW w:w="4923"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最高限价：1320元/条/</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p>
        </w:tc>
      </w:tr>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shd w:val="clear" w:color="auto" w:fill="auto"/>
          <w:tblCellMar>
            <w:top w:w="0" w:type="dxa"/>
            <w:left w:w="108" w:type="dxa"/>
            <w:bottom w:w="0" w:type="dxa"/>
            <w:right w:w="108" w:type="dxa"/>
          </w:tblCellMar>
        </w:tblPrEx>
        <w:tc>
          <w:tcPr>
            <w:tcW w:w="695"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w:t>
            </w:r>
          </w:p>
        </w:tc>
        <w:tc>
          <w:tcPr>
            <w:tcW w:w="1020"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其他服务要求</w:t>
            </w:r>
          </w:p>
        </w:tc>
        <w:tc>
          <w:tcPr>
            <w:tcW w:w="1726"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智网线路（线路速率1000M带宽）</w:t>
            </w:r>
          </w:p>
        </w:tc>
        <w:tc>
          <w:tcPr>
            <w:tcW w:w="4923"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最高限价：6075元/条/</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p>
        </w:tc>
      </w:tr>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shd w:val="clear" w:color="auto" w:fill="auto"/>
          <w:tblCellMar>
            <w:top w:w="0" w:type="dxa"/>
            <w:left w:w="108" w:type="dxa"/>
            <w:bottom w:w="0" w:type="dxa"/>
            <w:right w:w="108" w:type="dxa"/>
          </w:tblCellMar>
        </w:tblPrEx>
        <w:tc>
          <w:tcPr>
            <w:tcW w:w="695"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w:t>
            </w:r>
          </w:p>
        </w:tc>
        <w:tc>
          <w:tcPr>
            <w:tcW w:w="1020"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其他服务要求</w:t>
            </w:r>
          </w:p>
        </w:tc>
        <w:tc>
          <w:tcPr>
            <w:tcW w:w="1726"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智网线路（线路速率10GE带宽）付费标准</w:t>
            </w:r>
          </w:p>
        </w:tc>
        <w:tc>
          <w:tcPr>
            <w:tcW w:w="4923"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最高限价：13970元/条/</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p>
        </w:tc>
      </w:tr>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shd w:val="clear" w:color="auto" w:fill="auto"/>
          <w:tblCellMar>
            <w:top w:w="0" w:type="dxa"/>
            <w:left w:w="108" w:type="dxa"/>
            <w:bottom w:w="0" w:type="dxa"/>
            <w:right w:w="108" w:type="dxa"/>
          </w:tblCellMar>
        </w:tblPrEx>
        <w:tc>
          <w:tcPr>
            <w:tcW w:w="695"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w:t>
            </w:r>
          </w:p>
        </w:tc>
        <w:tc>
          <w:tcPr>
            <w:tcW w:w="1020"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其他服务要求</w:t>
            </w:r>
          </w:p>
        </w:tc>
        <w:tc>
          <w:tcPr>
            <w:tcW w:w="1726"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政务信息网（线路速率</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0M的带宽）付费标准</w:t>
            </w:r>
          </w:p>
        </w:tc>
        <w:tc>
          <w:tcPr>
            <w:tcW w:w="4923"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最高限价：360元/条/</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p>
        </w:tc>
      </w:tr>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shd w:val="clear" w:color="auto" w:fill="auto"/>
          <w:tblCellMar>
            <w:top w:w="0" w:type="dxa"/>
            <w:left w:w="108" w:type="dxa"/>
            <w:bottom w:w="0" w:type="dxa"/>
            <w:right w:w="108" w:type="dxa"/>
          </w:tblCellMar>
        </w:tblPrEx>
        <w:tc>
          <w:tcPr>
            <w:tcW w:w="695"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p>
        </w:tc>
        <w:tc>
          <w:tcPr>
            <w:tcW w:w="1020"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其他服务要求</w:t>
            </w:r>
          </w:p>
        </w:tc>
        <w:tc>
          <w:tcPr>
            <w:tcW w:w="1726"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政务云平台互联网出口专线（线路速率1000M的带宽）</w:t>
            </w:r>
          </w:p>
        </w:tc>
        <w:tc>
          <w:tcPr>
            <w:tcW w:w="4923"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付费标准：13980元/条/</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p>
        </w:tc>
      </w:tr>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shd w:val="clear" w:color="auto" w:fill="auto"/>
          <w:tblCellMar>
            <w:top w:w="0" w:type="dxa"/>
            <w:left w:w="108" w:type="dxa"/>
            <w:bottom w:w="0" w:type="dxa"/>
            <w:right w:w="108" w:type="dxa"/>
          </w:tblCellMar>
        </w:tblPrEx>
        <w:tc>
          <w:tcPr>
            <w:tcW w:w="695"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w:t>
            </w:r>
          </w:p>
        </w:tc>
        <w:tc>
          <w:tcPr>
            <w:tcW w:w="1020"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其他服务要求</w:t>
            </w:r>
          </w:p>
        </w:tc>
        <w:tc>
          <w:tcPr>
            <w:tcW w:w="1726"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政务云平台互联网出口专线（IP数量）付费标准</w:t>
            </w:r>
          </w:p>
        </w:tc>
        <w:tc>
          <w:tcPr>
            <w:tcW w:w="4923"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最高限价：48元/个/</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p>
        </w:tc>
      </w:tr>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shd w:val="clear" w:color="auto" w:fill="auto"/>
          <w:tblCellMar>
            <w:top w:w="0" w:type="dxa"/>
            <w:left w:w="108" w:type="dxa"/>
            <w:bottom w:w="0" w:type="dxa"/>
            <w:right w:w="108" w:type="dxa"/>
          </w:tblCellMar>
        </w:tblPrEx>
        <w:tc>
          <w:tcPr>
            <w:tcW w:w="695"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w:t>
            </w:r>
          </w:p>
        </w:tc>
        <w:tc>
          <w:tcPr>
            <w:tcW w:w="1020"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其他服务要求</w:t>
            </w:r>
          </w:p>
        </w:tc>
        <w:tc>
          <w:tcPr>
            <w:tcW w:w="1726"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“e福州”便民服务自助终端互联网接入专线（线路速率10M的带宽）付费标准</w:t>
            </w:r>
          </w:p>
        </w:tc>
        <w:tc>
          <w:tcPr>
            <w:tcW w:w="4923" w:type="dxa"/>
            <w:shd w:val="clear" w:color="auto" w:fill="auto"/>
            <w:vAlign w:val="center"/>
          </w:tcPr>
          <w:p>
            <w:pPr>
              <w:pStyle w:val="5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最高限价：280元/条/</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p>
        </w:tc>
      </w:tr>
    </w:tbl>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9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3)服务人员组成要求：</w:t>
      </w:r>
    </w:p>
    <w:p>
      <w:pPr>
        <w:rPr>
          <w:rFonts w:hint="default"/>
          <w:color w:val="000000" w:themeColor="text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无</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7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 （3）商务要求：</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1.分包名称：福州市政务网络线路租赁服务项目（2026-2027年度）</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 服务交付或者实施的地域范围：福州市</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 支付方式： 一次性付款或分期付款</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3) 支付条件：</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合同签订成交供应商完成网络建设任务经线路开通确认单确认后，经征集人确认后开具发票，如无特殊情况，征集人按照每年上半年/下半年的时间节点，将统一按单个采购包入围结算单价作为结算依据，按照实际线路使用数量据实统一结算。</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4) 违约责任：</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i w:val="0"/>
          <w:iCs w:val="0"/>
          <w:caps w:val="0"/>
          <w:color w:val="000000" w:themeColor="text1"/>
          <w:spacing w:val="0"/>
          <w:sz w:val="24"/>
          <w:szCs w:val="24"/>
          <w:highlight w:val="none"/>
          <w:u w:val="singl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u w:val="single"/>
          <w:shd w:val="clear" w:fill="FFFFFF"/>
          <w14:textFill>
            <w14:solidFill>
              <w14:schemeClr w14:val="tx1"/>
            </w14:solidFill>
          </w14:textFill>
        </w:rPr>
        <w:t>（1）因成交供应商原因造成框架协议无法按时签订，视为入围供应商违约，入围供应商须支付相应的赔偿。</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i w:val="0"/>
          <w:iCs w:val="0"/>
          <w:caps w:val="0"/>
          <w:color w:val="000000" w:themeColor="text1"/>
          <w:spacing w:val="0"/>
          <w:sz w:val="24"/>
          <w:szCs w:val="24"/>
          <w:highlight w:val="none"/>
          <w:u w:val="singl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u w:val="single"/>
          <w:shd w:val="clear" w:fill="FFFFFF"/>
          <w14:textFill>
            <w14:solidFill>
              <w14:schemeClr w14:val="tx1"/>
            </w14:solidFill>
          </w14:textFill>
        </w:rPr>
        <w:t>（2）在签定框架协议之后，入围供应商要求解除政府采购合同的，视为入围供应商违约，对采购人造成的损失的，入围供应商需支付相应的赔偿。</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i w:val="0"/>
          <w:iCs w:val="0"/>
          <w:caps w:val="0"/>
          <w:color w:val="000000" w:themeColor="text1"/>
          <w:spacing w:val="0"/>
          <w:sz w:val="24"/>
          <w:szCs w:val="24"/>
          <w:highlight w:val="none"/>
          <w:u w:val="singl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u w:val="single"/>
          <w:shd w:val="clear" w:fill="FFFFFF"/>
          <w14:textFill>
            <w14:solidFill>
              <w14:schemeClr w14:val="tx1"/>
            </w14:solidFill>
          </w14:textFill>
        </w:rPr>
        <w:t>（3）因入围供应商原因发生重大质量事故，除依约承担赔偿责任外，还将按有关质量管理办法规定执行。同时，征集人有权解除框架协议的权利，并报相关行政主管部门处罚。</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i w:val="0"/>
          <w:iCs w:val="0"/>
          <w:caps w:val="0"/>
          <w:color w:val="000000" w:themeColor="text1"/>
          <w:spacing w:val="0"/>
          <w:sz w:val="24"/>
          <w:szCs w:val="24"/>
          <w:highlight w:val="none"/>
          <w:u w:val="singl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u w:val="single"/>
          <w:shd w:val="clear" w:fill="FFFFFF"/>
          <w14:textFill>
            <w14:solidFill>
              <w14:schemeClr w14:val="tx1"/>
            </w14:solidFill>
          </w14:textFill>
        </w:rPr>
        <w:t>（4）若发生死亡安全事故，除按国家有关安全管理规定及采购人有关安全管理办法执行外，并报相关行政主管部门处罚；发生重大安全事故或特大安全事故，除按国家有关安全管理规定及采购人有关安全管理办法执行外，征集人有权解除框架协议的权利，给征集人或服务对象造成的损失，还应承担赔偿责任。</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u w:val="single"/>
          <w:shd w:val="clear" w:fill="FFFFFF"/>
          <w14:textFill>
            <w14:solidFill>
              <w14:schemeClr w14:val="tx1"/>
            </w14:solidFill>
          </w14:textFill>
        </w:rPr>
        <w:t>（5）在明确违约责任后，入围供应商应在接到书面通知书起七天内支付违约金、赔偿金等。</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5) 解决争议的方式：</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(一)在执行本协议中发生的与本协议有关的争端，甲乙双方应通过友好协商解决，经协商在60天内不能达成协议时，甲乙双方同意将争议递交甲方所在地人民法院诉讼解决。</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（二）除另有约定外，因诉讼产生的诉讼费、律师费、保全费等必要费用支出均由违约方负担。</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outlineLvl w:val="3"/>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4"/>
          <w:szCs w:val="24"/>
          <w:highlight w:val="none"/>
          <w:lang w:val="en-US" w:eastAsia="zh-CN" w:bidi="ar"/>
          <w14:textFill>
            <w14:solidFill>
              <w14:schemeClr w14:val="tx1"/>
            </w14:solidFill>
          </w14:textFill>
        </w:rPr>
        <w:t>四、框架协议的期限</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t>自框架协议签订之日起 2年 。</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outlineLvl w:val="3"/>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4"/>
          <w:szCs w:val="24"/>
          <w:highlight w:val="none"/>
          <w:lang w:val="en-US" w:eastAsia="zh-CN" w:bidi="ar"/>
          <w14:textFill>
            <w14:solidFill>
              <w14:schemeClr w14:val="tx1"/>
            </w14:solidFill>
          </w14:textFill>
        </w:rPr>
        <w:t>五、供应商的资格条件</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(1).分包名称：福州市政务网络线路租赁服务项目（2026-2027年度）</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7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 供应商一般资格条件</w:t>
      </w:r>
    </w:p>
    <w:tbl>
      <w:tblPr>
        <w:tblStyle w:val="2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779"/>
        <w:gridCol w:w="2509"/>
        <w:gridCol w:w="501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c>
          <w:tcPr>
            <w:tcW w:w="779"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highlight w:val="none"/>
                <w:lang w:val="en-US" w:eastAsia="zh-CN" w:bidi="ar"/>
                <w14:textFill>
                  <w14:solidFill>
                    <w14:schemeClr w14:val="tx1"/>
                  </w14:solidFill>
                </w14:textFill>
              </w:rPr>
              <w:t>序号</w:t>
            </w:r>
          </w:p>
        </w:tc>
        <w:tc>
          <w:tcPr>
            <w:tcW w:w="2509"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highlight w:val="none"/>
                <w:lang w:val="en-US" w:eastAsia="zh-CN" w:bidi="ar"/>
                <w14:textFill>
                  <w14:solidFill>
                    <w14:schemeClr w14:val="tx1"/>
                  </w14:solidFill>
                </w14:textFill>
              </w:rPr>
              <w:t>资格要求名称</w:t>
            </w:r>
          </w:p>
        </w:tc>
        <w:tc>
          <w:tcPr>
            <w:tcW w:w="5019"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highlight w:val="none"/>
                <w:lang w:val="en-US" w:eastAsia="zh-CN" w:bidi="ar"/>
                <w14:textFill>
                  <w14:solidFill>
                    <w14:schemeClr w14:val="tx1"/>
                  </w14:solidFill>
                </w14:textFill>
              </w:rPr>
              <w:t>资格要求详细说明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9"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1</w:t>
            </w:r>
          </w:p>
        </w:tc>
        <w:tc>
          <w:tcPr>
            <w:tcW w:w="2509"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具有独立承担民事责任的能力。</w:t>
            </w:r>
          </w:p>
        </w:tc>
        <w:tc>
          <w:tcPr>
            <w:tcW w:w="5019"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供应商需在框架协议电子化采购系统中按要求填写《响应函》完成承诺并盖章。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9"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2</w:t>
            </w:r>
          </w:p>
        </w:tc>
        <w:tc>
          <w:tcPr>
            <w:tcW w:w="2509"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具有良好的商业信誉。</w:t>
            </w:r>
          </w:p>
        </w:tc>
        <w:tc>
          <w:tcPr>
            <w:tcW w:w="5019"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供应商需在框架协议电子化采购系统中按要求填写《响应函》完成承诺并盖章。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9"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3</w:t>
            </w:r>
          </w:p>
        </w:tc>
        <w:tc>
          <w:tcPr>
            <w:tcW w:w="2509"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具有健全的财务会计制度。</w:t>
            </w:r>
          </w:p>
        </w:tc>
        <w:tc>
          <w:tcPr>
            <w:tcW w:w="5019"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供应商需在框架协议电子化采购系统中按要求填写《响应函》完成承诺并盖章。{如需提供其他材料，需代理机构手动填写具体要求并关联相应格式要求，以下是样例：供应商财务状况证明材料包括采购代理机构在采购文件中明确需要供应商提供的财务状况证明材料。如XXXX或XXXX年度经审计的财务报告（包含审计报告和审计报告中所涉及的财务报表和报表附注）；XXXX或XXXX年度供应商完整的全套财务报表（应当包括资产负债表、利润表、现金流量表、所有者权益变动表、附注）；截至采购文件（资格预审申请文件）提交截止之日前一年内银行出具的资信证明；供应商注册时间截至采购文件（资格预审申请文件）提交截止之日前不足一年的，也可提供在相关主管部门备案的公司章程等证明材料。供应商需在框架协议电子化采购系统中按要求上传相应证明文件并盖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c>
          <w:tcPr>
            <w:tcW w:w="779"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4</w:t>
            </w:r>
          </w:p>
        </w:tc>
        <w:tc>
          <w:tcPr>
            <w:tcW w:w="2509"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具有履行合同所必需的设备和专业技术能力。</w:t>
            </w:r>
          </w:p>
        </w:tc>
        <w:tc>
          <w:tcPr>
            <w:tcW w:w="5019"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供应商需在框架协议电子化采购系统中按要求填写《响应函》完成承诺并盖章。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c>
          <w:tcPr>
            <w:tcW w:w="779"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5</w:t>
            </w:r>
          </w:p>
        </w:tc>
        <w:tc>
          <w:tcPr>
            <w:tcW w:w="2509"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有依法缴纳税收和社会保障资金的良好记录。</w:t>
            </w:r>
          </w:p>
        </w:tc>
        <w:tc>
          <w:tcPr>
            <w:tcW w:w="5019"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供应商需在框架协议电子化采购系统中按要求填写《响应函》完成承诺并盖章。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c>
          <w:tcPr>
            <w:tcW w:w="779"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6</w:t>
            </w:r>
          </w:p>
        </w:tc>
        <w:tc>
          <w:tcPr>
            <w:tcW w:w="2509"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参加政府采购活动前三年内，在经营活动中没有重大违法记录。</w:t>
            </w:r>
          </w:p>
        </w:tc>
        <w:tc>
          <w:tcPr>
            <w:tcW w:w="5019"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供应商需在框架协议电子化采购系统中按要求填写《响应函》完成承诺并盖章。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c>
          <w:tcPr>
            <w:tcW w:w="779"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7</w:t>
            </w:r>
          </w:p>
        </w:tc>
        <w:tc>
          <w:tcPr>
            <w:tcW w:w="2509"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不存在与单位负责人为同一人或者存在直接控股、管理关系的其他供应商参与同一合同项下的政府采购活动的行为。</w:t>
            </w:r>
          </w:p>
        </w:tc>
        <w:tc>
          <w:tcPr>
            <w:tcW w:w="5019"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供应商需在框架协议电子化采购系统中按要求填写《响应函》完成承诺并盖章。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c>
          <w:tcPr>
            <w:tcW w:w="779"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8</w:t>
            </w:r>
          </w:p>
        </w:tc>
        <w:tc>
          <w:tcPr>
            <w:tcW w:w="2509"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不属于为本项目提供整体设计、规范编制或者项目管理、监理、检测等服务的供应商。</w:t>
            </w:r>
          </w:p>
        </w:tc>
        <w:tc>
          <w:tcPr>
            <w:tcW w:w="5019"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供应商需在框架协议电子化采购系统中按要求填写《响应函》完成承诺并盖章。</w:t>
            </w:r>
          </w:p>
        </w:tc>
      </w:tr>
    </w:tbl>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7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 供应商特殊资格要求</w:t>
      </w:r>
    </w:p>
    <w:tbl>
      <w:tblPr>
        <w:tblStyle w:val="2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746"/>
        <w:gridCol w:w="1819"/>
        <w:gridCol w:w="574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c>
          <w:tcPr>
            <w:tcW w:w="746"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left"/>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highlight w:val="none"/>
                <w:lang w:val="en-US" w:eastAsia="zh-CN" w:bidi="ar"/>
                <w14:textFill>
                  <w14:solidFill>
                    <w14:schemeClr w14:val="tx1"/>
                  </w14:solidFill>
                </w14:textFill>
              </w:rPr>
              <w:t>序号</w:t>
            </w:r>
          </w:p>
        </w:tc>
        <w:tc>
          <w:tcPr>
            <w:tcW w:w="1819"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left"/>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highlight w:val="none"/>
                <w:lang w:val="en-US" w:eastAsia="zh-CN" w:bidi="ar"/>
                <w14:textFill>
                  <w14:solidFill>
                    <w14:schemeClr w14:val="tx1"/>
                  </w14:solidFill>
                </w14:textFill>
              </w:rPr>
              <w:t>资格要求名称</w:t>
            </w:r>
          </w:p>
        </w:tc>
        <w:tc>
          <w:tcPr>
            <w:tcW w:w="5742"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left"/>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highlight w:val="none"/>
                <w:lang w:val="en-US" w:eastAsia="zh-CN" w:bidi="ar"/>
                <w14:textFill>
                  <w14:solidFill>
                    <w14:schemeClr w14:val="tx1"/>
                  </w14:solidFill>
                </w14:textFill>
              </w:rPr>
              <w:t>资格要求详细说明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c>
          <w:tcPr>
            <w:tcW w:w="746"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1</w:t>
            </w:r>
          </w:p>
        </w:tc>
        <w:tc>
          <w:tcPr>
            <w:tcW w:w="1819"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单位负责人授权书（若有）</w:t>
            </w:r>
          </w:p>
        </w:tc>
        <w:tc>
          <w:tcPr>
            <w:tcW w:w="5742"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left"/>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1、供应商（自然人除外）：若供应商代表为单位授权的委托代理人，应提供本授权书；若供应商代表为单位负责人，应在此项下提交其身份证正反面复印件，可不提供本授权书。 2、供应商为自然人的，可不填写本授权书。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c>
          <w:tcPr>
            <w:tcW w:w="746"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2</w:t>
            </w:r>
          </w:p>
        </w:tc>
        <w:tc>
          <w:tcPr>
            <w:tcW w:w="1819"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资格承诺函</w:t>
            </w:r>
          </w:p>
        </w:tc>
        <w:tc>
          <w:tcPr>
            <w:tcW w:w="5742"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left"/>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c>
          <w:tcPr>
            <w:tcW w:w="746"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3</w:t>
            </w:r>
          </w:p>
        </w:tc>
        <w:tc>
          <w:tcPr>
            <w:tcW w:w="1819"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特定资格条件</w:t>
            </w:r>
          </w:p>
        </w:tc>
        <w:tc>
          <w:tcPr>
            <w:tcW w:w="5742"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leftChars="0" w:right="0" w:rightChars="0"/>
              <w:jc w:val="left"/>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供应商（或其总公司/集团）具有</w:t>
            </w:r>
            <w:r>
              <w:rPr>
                <w:rFonts w:hint="eastAsia" w:ascii="宋体" w:hAnsi="宋体" w:cs="宋体"/>
                <w:i w:val="0"/>
                <w:iCs w:val="0"/>
                <w:caps w:val="0"/>
                <w:color w:val="000000" w:themeColor="text1"/>
                <w:spacing w:val="0"/>
                <w:kern w:val="0"/>
                <w:sz w:val="24"/>
                <w:szCs w:val="24"/>
                <w:highlight w:val="none"/>
                <w:lang w:val="en-US" w:eastAsia="zh-CN" w:bidi="ar"/>
                <w14:textFill>
                  <w14:solidFill>
                    <w14:schemeClr w14:val="tx1"/>
                  </w14:solidFill>
                </w14:textFill>
              </w:rPr>
              <w:t>工业和信息化部</w:t>
            </w: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颁布的基础电信业务经营许可证（须提供经营许可证复印件）或具有省级及以上广播电视行政主管部门颁发的广播电视节目传送业务经营许可证（须提供业务经营许可证复印件）。</w:t>
            </w:r>
          </w:p>
        </w:tc>
      </w:tr>
    </w:tbl>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outlineLvl w:val="3"/>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4"/>
          <w:szCs w:val="24"/>
          <w:highlight w:val="none"/>
          <w:lang w:val="en-US" w:eastAsia="zh-CN" w:bidi="ar"/>
          <w14:textFill>
            <w14:solidFill>
              <w14:schemeClr w14:val="tx1"/>
            </w14:solidFill>
          </w14:textFill>
        </w:rPr>
        <w:t>六、执行政府采购促进中小企业发展的相关政策</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不专门面向中小企业采购</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不专门面向的原因：框架协议采购项目</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7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注：监狱企业和残疾人福利单位视同小微企业。</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outlineLvl w:val="3"/>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4"/>
          <w:szCs w:val="24"/>
          <w:highlight w:val="none"/>
          <w:lang w:val="en-US" w:eastAsia="zh-CN" w:bidi="ar"/>
          <w14:textFill>
            <w14:solidFill>
              <w14:schemeClr w14:val="tx1"/>
            </w14:solidFill>
          </w14:textFill>
        </w:rPr>
        <w:t>七、资格审查方法和标准</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1.分包名称：福州市政务网络线路租赁服务项目（2026-2027年度）</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（1）、资格审查方法：</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72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收到申请文件后，征集人依据法律法规和本征集公告的规定，征集人应当在收到供应商申请后7个工作日内组织审核小组完成审核。资格性审查：资格审查的依据是征集公告和申请文件。</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（2）、资格审查标准：</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72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1.申请文件的协议条件（采购需求）的响应情况审核按照下列原则进行： （1）审核应保护国家利益、社会公共利益和各方当事人合法权益，提高采购效益，保证项目质量。 （2）审核应遵循公平、公正、科学、严谨原则。 （3）审核的依据是征集公告和申请文件。 2.审核程序 2.1审核前的准备工作 （1）审核小组认真审阅征集公告，了解审核小组应履行或遵守的原则和申请文件的审核要求。 （2）参加审核的征集人代表可对本项目的背景和采购需求进行介绍，介绍材料应以书面形式提交（一并存档），介绍内容不得含有歧视性、倾向性意见，不得超出征集公告所述范围。 3.审查细则 （1）审核小组依据征集公告要求，对通过资格审查的申请文件进行协议条件（采购需求）的响应情况审查，以确定其是否满足征集公告的要求。 （2）满足征集公告的要求指申请文件对征集公告要求的响应不存在重大偏差或保留。 （3）重大偏差或保留指影响到征集公告规定的框架协议范围、框架协议履行及影响关键质量和性能，或限制了征集人的权利，或反对、减少供应商的义务。 （4）审核小组审查判断申请文件是否满足征集公告的要求仅基于申请文件本身而不寻求其他的外部证据。未满足征集公告要求的申请文件将被审核小组否决，即协议条件（采购需求）的响应情况审查不通过。 （5）审核小组对所有供应商都执行相同的程序和标准。 （6）有下列情形之一的，协议条件（采购需求）的响应情况审查不通过： ①违反征集公告中载明申请文件“审核不通过”“响应无效”条款的规定； ②未对本征集公告的“技术和服务要求”响应的 ③未对征集公告的“商务条件”响应的 ④申请文件对征集公告其他实质性要求的响应存在重大偏离或保留。</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outlineLvl w:val="3"/>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4"/>
          <w:szCs w:val="24"/>
          <w:highlight w:val="none"/>
          <w:lang w:val="en-US" w:eastAsia="zh-CN" w:bidi="ar"/>
          <w14:textFill>
            <w14:solidFill>
              <w14:schemeClr w14:val="tx1"/>
            </w14:solidFill>
          </w14:textFill>
        </w:rPr>
        <w:t>八、用户反馈和评价机制</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征集人接受采购人和服务对象对入围供应商履行框架协议和采购合同情况的反馈与评价，并将用户反馈和评价情况向采购人和服务对象公开，作为第二阶段直接选定成交供应商的参考。</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outlineLvl w:val="3"/>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4"/>
          <w:szCs w:val="24"/>
          <w:highlight w:val="none"/>
          <w:lang w:val="en-US" w:eastAsia="zh-CN" w:bidi="ar"/>
          <w14:textFill>
            <w14:solidFill>
              <w14:schemeClr w14:val="tx1"/>
            </w14:solidFill>
          </w14:textFill>
        </w:rPr>
        <w:t>九、入围供应商的清退和申请规则</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t>征集公告发布后至框架协议期满前，供应商可以按照征集公告要求，随时提交加入框架协议的申请。征集人应当在收到供应商申请后7个工作日内完成审核，并将审核结果书面通知申请供应商。</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t>入围供应商有下列情形之一，尚未签订框架协议的，取消其入围资格；已经签订框架协议的，解除与其签订的框架协议：</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t>1、恶意串通谋取入围或者合同成交的</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t>2、提供虚假材料谋取入围或者合同成交的</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t>3、无正当理由拒不接受合同授予的；</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t>4、不履行合同义务或者履行合同义务不符合约定，经采购人请求履行后仍不履行或者仍未按约定履行的；</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t>5、框架协议有效期内，因违法行为被禁止或限制参加政府采购活动的；</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t>6、框架协议约定的其他情形。</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t>被取消入围资格或者被解除框架协议的供应商不得重新申请加入同一开放式框架协议。</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outlineLvl w:val="3"/>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4"/>
          <w:szCs w:val="24"/>
          <w:highlight w:val="none"/>
          <w:lang w:val="en-US" w:eastAsia="zh-CN" w:bidi="ar"/>
          <w14:textFill>
            <w14:solidFill>
              <w14:schemeClr w14:val="tx1"/>
            </w14:solidFill>
          </w14:textFill>
        </w:rPr>
        <w:t>十、供应商信用信息查询</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t>征集人收到供应商提交的加入框架协议申请后，根据《关于在政府采购活动中查询及使用信用记录有关问题的通知》（财库〔2016〕125号）的要求，通过“信用中国”网站（www.creditchina.gov.cn）、“中国政府采购网”网站（www.ccgp.gov.cn）等渠道，查询供应商在提交加入框架协议申请当天前的信用记录并保存信用记录结果网页截图，拒绝列入“信用中国”网站“记录失信被执行人或重大税收违法案件当事人名单”、中国政府采购网“政府采购严重违法失信行为信息记录”中的供应商参加本项目的采购活动。</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outlineLvl w:val="3"/>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4"/>
          <w:szCs w:val="24"/>
          <w:highlight w:val="none"/>
          <w:lang w:val="en-US" w:eastAsia="zh-CN" w:bidi="ar"/>
          <w14:textFill>
            <w14:solidFill>
              <w14:schemeClr w14:val="tx1"/>
            </w14:solidFill>
          </w14:textFill>
        </w:rPr>
        <w:t>十一、供应商提交加入框架协议申请的要求</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t>申请的方式、地点：供应商应当通过框架协议电子化采购系统提交加入框架协议申请。</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outlineLvl w:val="3"/>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4"/>
          <w:szCs w:val="24"/>
          <w:highlight w:val="none"/>
          <w:lang w:val="en-US" w:eastAsia="zh-CN" w:bidi="ar"/>
          <w14:textFill>
            <w14:solidFill>
              <w14:schemeClr w14:val="tx1"/>
            </w14:solidFill>
          </w14:textFill>
        </w:rPr>
        <w:t>十二、是否另行签订书面框架协议：</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4"/>
          <w:szCs w:val="24"/>
          <w:highlight w:val="none"/>
          <w:lang w:val="en-US" w:eastAsia="zh-CN" w:bidi="ar"/>
          <w14:textFill>
            <w14:solidFill>
              <w14:schemeClr w14:val="tx1"/>
            </w14:solidFill>
          </w14:textFill>
        </w:rPr>
        <w:t>是</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outlineLvl w:val="3"/>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4"/>
          <w:szCs w:val="24"/>
          <w:highlight w:val="none"/>
          <w:lang w:val="en-US" w:eastAsia="zh-CN" w:bidi="ar"/>
          <w14:textFill>
            <w14:solidFill>
              <w14:schemeClr w14:val="tx1"/>
            </w14:solidFill>
          </w14:textFill>
        </w:rPr>
        <w:t>十三、协议方的权利和义务</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t>（一） 征集人的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权利</w:t>
      </w:r>
      <w: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t>和义务</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t>1、为本协议第二阶段合同授予提供工作便利；</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t>2、对本协议第二阶段最高限价和需求标准执行情况进行管理；</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t>3、对本协议第二阶段确定成交供应商情况进行管理；</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t>4、在质量不降低、价格不提高的前提下，对入围供应商因产品升级换代、用新产品替代原入围产品的情形进行审核；</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t>5、接受采购人对入围供应商履行框架协议和采购合同情况的反馈与评价，并将用户反馈和评价情况向采购人公开，作为第二阶段直接选定成交供应商的参考；</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t>6、公开本协议的第二阶段成交结果；</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t>7、办理入围供应商清退和补充相关事宜。</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t>（二） 入围供应商的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权利</w:t>
      </w:r>
      <w:bookmarkStart w:id="2" w:name="_GoBack"/>
      <w:bookmarkEnd w:id="2"/>
      <w: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t>与义务</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t>1、在本协议有效期内，按照本协议约定的入围产品/服务和协议价格向采购人供货；</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t>2、在质量不降低、价格不提高的前提下，对入围供应商进行产品升级换代、用新产品替代原入围产品；</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t>3、对本协议履行形况和采购合同情况向征集人进行反馈与评价。</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t>（三） 对本协议确定的委托代理商进行管理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outlineLvl w:val="3"/>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4"/>
          <w:szCs w:val="24"/>
          <w:highlight w:val="none"/>
          <w:lang w:val="en-US" w:eastAsia="zh-CN" w:bidi="ar"/>
          <w14:textFill>
            <w14:solidFill>
              <w14:schemeClr w14:val="tx1"/>
            </w14:solidFill>
          </w14:textFill>
        </w:rPr>
        <w:t>十四、采购合同文本</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详见附件</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outlineLvl w:val="3"/>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4"/>
          <w:szCs w:val="24"/>
          <w:highlight w:val="none"/>
          <w:lang w:val="en-US" w:eastAsia="zh-CN" w:bidi="ar"/>
          <w14:textFill>
            <w14:solidFill>
              <w14:schemeClr w14:val="tx1"/>
            </w14:solidFill>
          </w14:textFill>
        </w:rPr>
        <w:t>十五、其他补充事宜</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本项目实行电子化采购，使用的电子化交易系统为：框架协议电子化采购系统，登录方式及地址：通过“福建省政府采购网”（https://zfcg.czt.fujian.gov.cn/）首页供应商用户登录福建省政府采购一体化平台，进入框架协议电子化采购系统。供应商应当按照以下要求，参与本次电子化采购活动</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一)供应商应当自行在“福建省政府采购网”-办事指南查看相应的系统操作指南，并严格按照操作指南要求进行系统操作。在登录、使用福建省政府采购一体化平台前，应当按照要求完成供应商注册和信息完善，加入福建省政府采购一体化平台供应商库。</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(二)</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已办理互认的证书及签章的供应商，只需校验证书及签章的有效性后，即可按照系统操作要求进行身份信息绑定、权限设置和系统操作；未办理互认的证书及签章的供应商，应当按要求办理互认的证书及签章后，按照系统操作要求进行身份信息绑定、权限设置和系统操作。互认的证书及签章的办理与校验，可查看“福建省政府采购网”-供应商登录入口的CA办理模块。</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供应商应当加强数字证书和电子签章日常校验和妥善保管，确保在参加采购活动期间数字证书和电子签章能够正常使用；供应商应当严格数字证书和电子签章的内部授权管理，防止非授权操作。</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(三)供应商应当自行准备适应电子化采购所需的计算机终端、软硬件及网络环境，承担因准备不足产生的不利后果。</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(四)福建省政府采购一体化平台技术支持：</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在线客服：通过福建省政府采购网-在线客服进行咨询</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400服务电话：400-161-2666</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CA及签章服务：通过福建省政府采购网-办事指南进行查询</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其他补充事宜：</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1、招标代理服务费</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本项目代理服务费由入围供应商支付。</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①收费标准:招标代理服务费由入围供应商支付，采购包1每家入围供应</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商应向福建中实招标有限公司缴纳人民币21750元采购代理服务费用。</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②收取方式:以转账或汇款方式一次性交纳。</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③代理服务费缴纳信息:</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账户名:福建中实招标有限公司</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开户行:交通银行福州华林支行</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账号:351008040018000752005</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2、响应保证金</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2.1 响应保证金为申请文件的组成部分之一。</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2.2 供应商应在提交申请文件之前</w:t>
      </w:r>
      <w:r>
        <w:rPr>
          <w:rFonts w:hint="eastAsia" w:ascii="宋体" w:hAnsi="宋体" w:eastAsia="宋体" w:cs="宋体"/>
          <w:color w:val="000000" w:themeColor="text1"/>
          <w:sz w:val="24"/>
          <w:szCs w:val="24"/>
          <w:highlight w:val="none"/>
          <w14:textFill>
            <w14:solidFill>
              <w14:schemeClr w14:val="tx1"/>
            </w14:solidFill>
          </w14:textFill>
        </w:rPr>
        <w:t>按照征集公告及征集文件要求</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向招标代理人缴交响应保证金。</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2.3 响应保证金用于保护本次招标活动主体免受供应商的行为而引起的风险。</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2.4 响应保证金以转账或电汇形式提交，不直接接受现金或汇票；供应商在缴纳保证金时必须以自己的账户或自己的名称缴纳，不得以供应商代表个人的名称缴纳。供应商在交纳响应保证金时，必须严格按规定的金额交纳,并在办理交纳手续时必须注明项目编号、项目名称.若因供应商未按上述规定缴交而引起查询不到，后果由供应商自行承担。</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2.5未按规定缴交响应保证金的申请将被拒绝。</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2.6入围供应商在全额缴纳招标服务费并签订合同后，凭采购合同副本退还其响应保证金，招标代理人以电汇、转账方式原额无息退还响应保证金。</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2.7退回响应保证金时，入围供应商须提供其基本账、开户名，否则不予办理，退回时将采用转账或电汇方式。</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2.8若入围供应商因故未签定合同或未履行合同的，招标服务费将不予退还。</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2.7发生以下情况之一的，响应保证金将不予退还：</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（1）供应商提供虚假承诺的；</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（2）提供不真实的或伪造相关投标资料；</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（3）恶意干扰招投标活动，不听劝阻的；</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（4）入围供应商未按规定缴纳招标服务费或履约保证金（若有）</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（5）入围供应商未能做到：按入围通知书要求的日期签订合同；或按征集文件规定和申请文件承诺履行其义务。</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上述不予退还响应保证金的情况给招标人或招标代理人造成损失的，还要承担赔偿责任。</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3、联系人：沙万利、胡文姬、陈小芳   联系电话：0591-87767686-8614</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4、本项目征集人委托福建中实招标有限公司协助本项目征集活动，由其委托的代理机构(福建中实招标有限公司)将在收到供应商申请后7个工作日内完成审核，并将审核结果书面通知申请供应商。</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5、有下列情形之一的，申请文件审核不通过：</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①违反征集文件中载明“无效响应”条款的规定；</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②属于征集文件规定的无效响应情形；</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③响应文件对征集文件实质性要求的响应存在重大偏离或保留。</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④未按征集文件规定进行报价的。</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6、本项目供应商如有响应文件编制问题，可联系采购代理机构工作人员。</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br w:type="textWrapping"/>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right"/>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 征集人：</w:t>
      </w:r>
      <w:bookmarkEnd w:id="0"/>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福州市数据管理局</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p>
    <w:p>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384"/>
        <w:jc w:val="right"/>
        <w:textAlignment w:val="auto"/>
        <w:rPr>
          <w:rFonts w:hint="eastAsia" w:ascii="宋体" w:eastAsia="宋体"/>
          <w:color w:val="000000" w:themeColor="text1"/>
          <w:highlight w:val="none"/>
          <w:lang w:eastAsia="zh-CN"/>
          <w14:textFill>
            <w14:solidFill>
              <w14:schemeClr w14:val="tx1"/>
            </w14:solidFill>
          </w14:textFill>
        </w:rPr>
      </w:pPr>
    </w:p>
    <w:p>
      <w:pPr>
        <w:pStyle w:val="22"/>
        <w:widowControl/>
        <w:spacing w:before="50" w:beforeAutospacing="0" w:after="50" w:afterAutospacing="0"/>
        <w:rPr>
          <w:rFonts w:ascii="宋体" w:cs="宋体"/>
          <w:color w:val="000000" w:themeColor="text1"/>
          <w:sz w:val="28"/>
          <w:szCs w:val="28"/>
          <w:highlight w:val="none"/>
          <w14:textFill>
            <w14:solidFill>
              <w14:schemeClr w14:val="tx1"/>
            </w14:solidFill>
          </w14:textFill>
        </w:rPr>
      </w:pPr>
    </w:p>
    <w:p>
      <w:pPr>
        <w:pStyle w:val="22"/>
        <w:widowControl/>
        <w:spacing w:before="50" w:beforeAutospacing="0" w:after="50" w:afterAutospacing="0"/>
        <w:jc w:val="center"/>
        <w:rPr>
          <w:rFonts w:ascii="宋体" w:cs="宋体"/>
          <w:b/>
          <w:bCs/>
          <w:color w:val="000000" w:themeColor="text1"/>
          <w:sz w:val="28"/>
          <w:szCs w:val="28"/>
          <w:highlight w:val="none"/>
          <w14:textFill>
            <w14:solidFill>
              <w14:schemeClr w14:val="tx1"/>
            </w14:solidFill>
          </w14:textFill>
        </w:rPr>
      </w:pPr>
      <w:r>
        <w:rPr>
          <w:rFonts w:ascii="宋体" w:cs="宋体"/>
          <w:b/>
          <w:bCs/>
          <w:color w:val="000000" w:themeColor="text1"/>
          <w:sz w:val="28"/>
          <w:szCs w:val="28"/>
          <w:highlight w:val="none"/>
          <w14:textFill>
            <w14:solidFill>
              <w14:schemeClr w14:val="tx1"/>
            </w14:solidFill>
          </w14:textFill>
        </w:rPr>
        <w:br w:type="page"/>
      </w:r>
      <w:r>
        <w:rPr>
          <w:rFonts w:hint="eastAsia" w:ascii="宋体" w:hAnsi="宋体" w:cs="宋体"/>
          <w:b/>
          <w:bCs/>
          <w:color w:val="000000" w:themeColor="text1"/>
          <w:sz w:val="28"/>
          <w:szCs w:val="28"/>
          <w:highlight w:val="none"/>
          <w14:textFill>
            <w14:solidFill>
              <w14:schemeClr w14:val="tx1"/>
            </w14:solidFill>
          </w14:textFill>
        </w:rPr>
        <w:t>第二章</w:t>
      </w:r>
      <w:r>
        <w:rPr>
          <w:rFonts w:ascii="宋体" w:hAnsi="宋体" w:cs="宋体"/>
          <w:b/>
          <w:bCs/>
          <w:color w:val="000000" w:themeColor="text1"/>
          <w:sz w:val="28"/>
          <w:szCs w:val="28"/>
          <w:highlight w:val="none"/>
          <w14:textFill>
            <w14:solidFill>
              <w14:schemeClr w14:val="tx1"/>
            </w14:solidFill>
          </w14:textFill>
        </w:rPr>
        <w:t xml:space="preserve"> </w:t>
      </w:r>
      <w:r>
        <w:rPr>
          <w:rFonts w:hint="eastAsia" w:ascii="宋体" w:hAnsi="宋体" w:cs="宋体"/>
          <w:b/>
          <w:bCs/>
          <w:color w:val="000000" w:themeColor="text1"/>
          <w:sz w:val="28"/>
          <w:szCs w:val="28"/>
          <w:highlight w:val="none"/>
          <w14:textFill>
            <w14:solidFill>
              <w14:schemeClr w14:val="tx1"/>
            </w14:solidFill>
          </w14:textFill>
        </w:rPr>
        <w:t>框架协议格式</w:t>
      </w:r>
    </w:p>
    <w:p>
      <w:pPr>
        <w:pStyle w:val="22"/>
        <w:widowControl/>
        <w:spacing w:before="75" w:beforeAutospacing="0" w:after="75" w:afterAutospacing="0"/>
        <w:jc w:val="center"/>
        <w:rPr>
          <w:color w:val="000000" w:themeColor="text1"/>
          <w:sz w:val="36"/>
          <w:szCs w:val="36"/>
          <w:highlight w:val="none"/>
          <w14:textFill>
            <w14:solidFill>
              <w14:schemeClr w14:val="tx1"/>
            </w14:solidFill>
          </w14:textFill>
        </w:rPr>
      </w:pPr>
      <w:r>
        <w:rPr>
          <w:rStyle w:val="28"/>
          <w:rFonts w:hint="eastAsia" w:ascii="宋体" w:hAnsi="宋体" w:eastAsia="宋体" w:cs="宋体"/>
          <w:color w:val="000000" w:themeColor="text1"/>
          <w:sz w:val="36"/>
          <w:szCs w:val="36"/>
          <w:highlight w:val="none"/>
          <w:lang w:eastAsia="zh-CN"/>
          <w14:textFill>
            <w14:solidFill>
              <w14:schemeClr w14:val="tx1"/>
            </w14:solidFill>
          </w14:textFill>
        </w:rPr>
        <w:t>福州市政务网络线路租赁服务项目（2026-2027年度）框架</w:t>
      </w:r>
      <w:r>
        <w:rPr>
          <w:rStyle w:val="28"/>
          <w:rFonts w:hint="eastAsia" w:ascii="宋体" w:hAnsi="宋体" w:eastAsia="宋体" w:cs="宋体"/>
          <w:color w:val="000000" w:themeColor="text1"/>
          <w:sz w:val="36"/>
          <w:szCs w:val="36"/>
          <w:highlight w:val="none"/>
          <w14:textFill>
            <w14:solidFill>
              <w14:schemeClr w14:val="tx1"/>
            </w14:solidFill>
          </w14:textFill>
        </w:rPr>
        <w:t>协议</w:t>
      </w:r>
    </w:p>
    <w:p>
      <w:pPr>
        <w:pStyle w:val="22"/>
        <w:widowControl/>
        <w:spacing w:before="75" w:beforeAutospacing="0" w:after="75" w:afterAutospacing="0"/>
        <w:rPr>
          <w:rFonts w:hint="eastAsia" w:ascii="宋体" w:hAnsi="宋体" w:eastAsia="宋体" w:cs="宋体"/>
          <w:color w:val="000000" w:themeColor="text1"/>
          <w:highlight w:val="none"/>
          <w14:textFill>
            <w14:solidFill>
              <w14:schemeClr w14:val="tx1"/>
            </w14:solidFill>
          </w14:textFill>
        </w:rPr>
      </w:pPr>
    </w:p>
    <w:p>
      <w:pPr>
        <w:pStyle w:val="22"/>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甲方：福州市数据管理局</w:t>
      </w:r>
      <w:r>
        <w:rPr>
          <w:rFonts w:hint="eastAsia" w:ascii="宋体" w:hAnsi="宋体" w:eastAsia="宋体" w:cs="宋体"/>
          <w:b/>
          <w:bCs/>
          <w:color w:val="000000" w:themeColor="text1"/>
          <w:sz w:val="28"/>
          <w:szCs w:val="28"/>
          <w:highlight w:val="none"/>
          <w:lang w:eastAsia="zh-CN"/>
          <w14:textFill>
            <w14:solidFill>
              <w14:schemeClr w14:val="tx1"/>
            </w14:solidFill>
          </w14:textFill>
        </w:rPr>
        <w:t xml:space="preserve"> </w:t>
      </w:r>
    </w:p>
    <w:p>
      <w:pPr>
        <w:pStyle w:val="22"/>
        <w:widowControl/>
        <w:spacing w:before="75" w:beforeAutospacing="0" w:after="75" w:afterAutospacing="0"/>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乙方：</w:t>
      </w:r>
    </w:p>
    <w:p>
      <w:pPr>
        <w:pBdr>
          <w:top w:val="none" w:color="auto" w:sz="0" w:space="1"/>
          <w:left w:val="none" w:color="auto" w:sz="0" w:space="4"/>
          <w:bottom w:val="none" w:color="auto" w:sz="0" w:space="1"/>
          <w:right w:val="none" w:color="auto" w:sz="0" w:space="4"/>
        </w:pBdr>
        <w:spacing w:line="360" w:lineRule="auto"/>
        <w:ind w:firstLine="480"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根据项目编号为K3501012025000045的</w:t>
      </w:r>
      <w:r>
        <w:rPr>
          <w:rFonts w:hint="eastAsia" w:asciiTheme="minorEastAsia" w:hAnsiTheme="minorEastAsia" w:cstheme="minorEastAsia"/>
          <w:bCs/>
          <w:color w:val="000000" w:themeColor="text1"/>
          <w:sz w:val="24"/>
          <w:highlight w:val="none"/>
          <w:lang w:eastAsia="zh-CN"/>
          <w14:textFill>
            <w14:solidFill>
              <w14:schemeClr w14:val="tx1"/>
            </w14:solidFill>
          </w14:textFill>
        </w:rPr>
        <w:t>福州市政务网络线路租赁服务项目（2026-2027年度）</w:t>
      </w:r>
      <w:r>
        <w:rPr>
          <w:rFonts w:hint="eastAsia" w:asciiTheme="minorEastAsia" w:hAnsiTheme="minorEastAsia" w:cstheme="minorEastAsia"/>
          <w:bCs/>
          <w:color w:val="000000" w:themeColor="text1"/>
          <w:sz w:val="24"/>
          <w:highlight w:val="none"/>
          <w14:textFill>
            <w14:solidFill>
              <w14:schemeClr w14:val="tx1"/>
            </w14:solidFill>
          </w14:textFill>
        </w:rPr>
        <w:t>（以下简称：“本项目”）的征集结果，乙方为入围供应商。现经甲乙双方友好协商，就以下事项达成一致并签订本框架协议（以下简称“协议”）：</w:t>
      </w:r>
    </w:p>
    <w:p>
      <w:pPr>
        <w:pBdr>
          <w:top w:val="none" w:color="auto" w:sz="0" w:space="1"/>
          <w:left w:val="none" w:color="auto" w:sz="0" w:space="4"/>
          <w:bottom w:val="none" w:color="auto" w:sz="0" w:space="1"/>
          <w:right w:val="none" w:color="auto" w:sz="0" w:space="4"/>
        </w:pBdr>
        <w:spacing w:line="360" w:lineRule="auto"/>
        <w:ind w:firstLine="482" w:firstLineChars="200"/>
        <w:rPr>
          <w:rFonts w:asciiTheme="minorEastAsia" w:hAnsiTheme="minorEastAsia" w:cstheme="minorEastAsia"/>
          <w:b/>
          <w:color w:val="000000" w:themeColor="text1"/>
          <w:sz w:val="24"/>
          <w:highlight w:val="none"/>
          <w14:textFill>
            <w14:solidFill>
              <w14:schemeClr w14:val="tx1"/>
            </w14:solidFill>
          </w14:textFill>
        </w:rPr>
      </w:pPr>
      <w:r>
        <w:rPr>
          <w:rFonts w:hint="eastAsia" w:asciiTheme="minorEastAsia" w:hAnsiTheme="minorEastAsia" w:cstheme="minorEastAsia"/>
          <w:b/>
          <w:color w:val="000000" w:themeColor="text1"/>
          <w:sz w:val="24"/>
          <w:highlight w:val="none"/>
          <w14:textFill>
            <w14:solidFill>
              <w14:schemeClr w14:val="tx1"/>
            </w14:solidFill>
          </w14:textFill>
        </w:rPr>
        <w:t>一、下列合同文件是构成本协议不可分割的部分：</w:t>
      </w:r>
    </w:p>
    <w:p>
      <w:pPr>
        <w:pBdr>
          <w:top w:val="none" w:color="auto" w:sz="0" w:space="1"/>
          <w:left w:val="none" w:color="auto" w:sz="0" w:space="4"/>
          <w:bottom w:val="none" w:color="auto" w:sz="0" w:space="1"/>
          <w:right w:val="none" w:color="auto" w:sz="0" w:space="4"/>
        </w:pBdr>
        <w:spacing w:line="360" w:lineRule="auto"/>
        <w:ind w:firstLine="480"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1、入围通知书；</w:t>
      </w:r>
    </w:p>
    <w:p>
      <w:pPr>
        <w:pBdr>
          <w:top w:val="none" w:color="auto" w:sz="0" w:space="1"/>
          <w:left w:val="none" w:color="auto" w:sz="0" w:space="4"/>
          <w:bottom w:val="none" w:color="auto" w:sz="0" w:space="1"/>
          <w:right w:val="none" w:color="auto" w:sz="0" w:space="4"/>
        </w:pBdr>
        <w:spacing w:line="360" w:lineRule="auto"/>
        <w:ind w:firstLine="480"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2、征集文件、乙方的响应文件</w:t>
      </w:r>
      <w:r>
        <w:rPr>
          <w:rFonts w:hint="eastAsia" w:asciiTheme="minorEastAsia" w:hAnsiTheme="minorEastAsia" w:cstheme="minorEastAsia"/>
          <w:bCs/>
          <w:color w:val="000000" w:themeColor="text1"/>
          <w:sz w:val="24"/>
          <w:highlight w:val="none"/>
          <w:lang w:eastAsia="zh-CN"/>
          <w14:textFill>
            <w14:solidFill>
              <w14:schemeClr w14:val="tx1"/>
            </w14:solidFill>
          </w14:textFill>
        </w:rPr>
        <w:t>。</w:t>
      </w:r>
    </w:p>
    <w:p>
      <w:pPr>
        <w:pBdr>
          <w:top w:val="none" w:color="auto" w:sz="0" w:space="1"/>
          <w:left w:val="none" w:color="auto" w:sz="0" w:space="4"/>
          <w:bottom w:val="none" w:color="auto" w:sz="0" w:space="1"/>
          <w:right w:val="none" w:color="auto" w:sz="0" w:space="4"/>
        </w:pBdr>
        <w:spacing w:line="360" w:lineRule="auto"/>
        <w:ind w:firstLine="482" w:firstLineChars="200"/>
        <w:rPr>
          <w:rFonts w:asciiTheme="minorEastAsia" w:hAnsiTheme="minorEastAsia" w:cstheme="minorEastAsia"/>
          <w:b/>
          <w:color w:val="000000" w:themeColor="text1"/>
          <w:sz w:val="24"/>
          <w:highlight w:val="none"/>
          <w14:textFill>
            <w14:solidFill>
              <w14:schemeClr w14:val="tx1"/>
            </w14:solidFill>
          </w14:textFill>
        </w:rPr>
      </w:pPr>
      <w:r>
        <w:rPr>
          <w:rFonts w:hint="eastAsia" w:asciiTheme="minorEastAsia" w:hAnsiTheme="minorEastAsia" w:cstheme="minorEastAsia"/>
          <w:b/>
          <w:color w:val="000000" w:themeColor="text1"/>
          <w:sz w:val="24"/>
          <w:highlight w:val="none"/>
          <w14:textFill>
            <w14:solidFill>
              <w14:schemeClr w14:val="tx1"/>
            </w14:solidFill>
          </w14:textFill>
        </w:rPr>
        <w:t>二、框架协议期限：</w:t>
      </w:r>
    </w:p>
    <w:p>
      <w:pPr>
        <w:pBdr>
          <w:top w:val="none" w:color="auto" w:sz="0" w:space="1"/>
          <w:left w:val="none" w:color="auto" w:sz="0" w:space="4"/>
          <w:bottom w:val="none" w:color="auto" w:sz="0" w:space="1"/>
          <w:right w:val="none" w:color="auto" w:sz="0" w:space="4"/>
        </w:pBdr>
        <w:spacing w:line="360" w:lineRule="auto"/>
        <w:ind w:firstLine="480" w:firstLineChars="200"/>
        <w:rPr>
          <w:rFonts w:hint="default" w:asciiTheme="minorEastAsia" w:hAnsiTheme="minorEastAsia" w:eastAsiaTheme="minorEastAsia" w:cstheme="minorEastAsia"/>
          <w:bCs/>
          <w:color w:val="000000" w:themeColor="text1"/>
          <w:sz w:val="24"/>
          <w:highlight w:val="none"/>
          <w:u w:val="single"/>
          <w:lang w:val="en-US" w:eastAsia="zh-CN"/>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框架协议期限：自框架协议签订之日起2年</w:t>
      </w:r>
      <w:r>
        <w:rPr>
          <w:rFonts w:hint="eastAsia" w:asciiTheme="minorEastAsia" w:hAnsiTheme="minorEastAsia" w:cstheme="minorEastAsia"/>
          <w:bCs/>
          <w:color w:val="000000" w:themeColor="text1"/>
          <w:sz w:val="24"/>
          <w:highlight w:val="none"/>
          <w:lang w:val="en-US" w:eastAsia="zh-CN"/>
          <w14:textFill>
            <w14:solidFill>
              <w14:schemeClr w14:val="tx1"/>
            </w14:solidFill>
          </w14:textFill>
        </w:rPr>
        <w:t>。</w:t>
      </w:r>
    </w:p>
    <w:p>
      <w:pPr>
        <w:numPr>
          <w:ilvl w:val="0"/>
          <w:numId w:val="2"/>
        </w:numPr>
        <w:pBdr>
          <w:top w:val="none" w:color="auto" w:sz="0" w:space="1"/>
          <w:left w:val="none" w:color="auto" w:sz="0" w:space="4"/>
          <w:bottom w:val="none" w:color="auto" w:sz="0" w:space="1"/>
          <w:right w:val="none" w:color="auto" w:sz="0" w:space="4"/>
        </w:pBdr>
        <w:spacing w:line="360" w:lineRule="auto"/>
        <w:ind w:firstLine="482" w:firstLineChars="200"/>
        <w:rPr>
          <w:rFonts w:hint="eastAsia" w:asciiTheme="minorEastAsia" w:hAnsiTheme="minorEastAsia" w:cstheme="minorEastAsia"/>
          <w:b/>
          <w:color w:val="000000" w:themeColor="text1"/>
          <w:sz w:val="24"/>
          <w:highlight w:val="none"/>
          <w14:textFill>
            <w14:solidFill>
              <w14:schemeClr w14:val="tx1"/>
            </w14:solidFill>
          </w14:textFill>
        </w:rPr>
      </w:pPr>
      <w:r>
        <w:rPr>
          <w:rFonts w:hint="eastAsia" w:asciiTheme="minorEastAsia" w:hAnsiTheme="minorEastAsia" w:cstheme="minorEastAsia"/>
          <w:b/>
          <w:color w:val="000000" w:themeColor="text1"/>
          <w:sz w:val="24"/>
          <w:highlight w:val="none"/>
          <w14:textFill>
            <w14:solidFill>
              <w14:schemeClr w14:val="tx1"/>
            </w14:solidFill>
          </w14:textFill>
        </w:rPr>
        <w:t>协议内容：</w:t>
      </w:r>
    </w:p>
    <w:p>
      <w:pPr>
        <w:numPr>
          <w:ilvl w:val="0"/>
          <w:numId w:val="3"/>
        </w:numPr>
        <w:pBdr>
          <w:top w:val="none" w:color="auto" w:sz="0" w:space="1"/>
          <w:left w:val="none" w:color="auto" w:sz="0" w:space="4"/>
          <w:bottom w:val="none" w:color="auto" w:sz="0" w:space="1"/>
          <w:right w:val="none" w:color="auto" w:sz="0" w:space="4"/>
        </w:pBdr>
        <w:spacing w:line="360" w:lineRule="auto"/>
        <w:ind w:firstLine="480" w:firstLineChars="200"/>
        <w:rPr>
          <w:rFonts w:hint="eastAsia"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服务内容：</w:t>
      </w:r>
    </w:p>
    <w:tbl>
      <w:tblPr>
        <w:tblStyle w:val="25"/>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95"/>
        <w:gridCol w:w="1336"/>
        <w:gridCol w:w="802"/>
        <w:gridCol w:w="57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rPr>
        <w:tc>
          <w:tcPr>
            <w:tcW w:w="58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eastAsia="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采购包</w:t>
            </w:r>
          </w:p>
        </w:tc>
        <w:tc>
          <w:tcPr>
            <w:tcW w:w="69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default"/>
                <w:color w:val="000000" w:themeColor="text1"/>
                <w:sz w:val="24"/>
                <w:highlight w:val="none"/>
                <w14:textFill>
                  <w14:solidFill>
                    <w14:schemeClr w14:val="tx1"/>
                  </w14:solidFill>
                </w14:textFill>
              </w:rPr>
            </w:pPr>
            <w:r>
              <w:rPr>
                <w:rFonts w:hint="default" w:ascii="宋体" w:hAnsi="宋体" w:eastAsia="宋体" w:cs="宋体"/>
                <w:color w:val="000000" w:themeColor="text1"/>
                <w:kern w:val="0"/>
                <w:sz w:val="24"/>
                <w:highlight w:val="none"/>
                <w14:textFill>
                  <w14:solidFill>
                    <w14:schemeClr w14:val="tx1"/>
                  </w14:solidFill>
                </w14:textFill>
              </w:rPr>
              <w:t>采购标的</w:t>
            </w:r>
          </w:p>
        </w:tc>
        <w:tc>
          <w:tcPr>
            <w:tcW w:w="472" w:type="pct"/>
            <w:tcBorders>
              <w:top w:val="outset" w:color="auto" w:sz="6" w:space="0"/>
              <w:left w:val="outset" w:color="auto" w:sz="6" w:space="0"/>
              <w:bottom w:val="outset" w:color="auto" w:sz="6" w:space="0"/>
              <w:right w:val="single" w:color="auto" w:sz="4"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default"/>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序号</w:t>
            </w:r>
          </w:p>
        </w:tc>
        <w:tc>
          <w:tcPr>
            <w:tcW w:w="3254" w:type="pct"/>
            <w:tcBorders>
              <w:top w:val="outset" w:color="auto" w:sz="6" w:space="0"/>
              <w:left w:val="single" w:color="auto" w:sz="4" w:space="0"/>
              <w:bottom w:val="outset" w:color="auto" w:sz="6" w:space="0"/>
              <w:right w:val="single" w:color="auto" w:sz="4"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政务网络线路名称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81" w:type="pct"/>
            <w:vMerge w:val="restart"/>
            <w:tcBorders>
              <w:top w:val="outset" w:color="auto" w:sz="6" w:space="0"/>
              <w:left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w:t>
            </w:r>
          </w:p>
        </w:tc>
        <w:tc>
          <w:tcPr>
            <w:tcW w:w="691" w:type="pct"/>
            <w:vMerge w:val="restart"/>
            <w:tcBorders>
              <w:top w:val="outset" w:color="auto" w:sz="6" w:space="0"/>
              <w:left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000000" w:themeColor="text1"/>
                <w:kern w:val="0"/>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lang w:eastAsia="zh-CN"/>
                <w14:textFill>
                  <w14:solidFill>
                    <w14:schemeClr w14:val="tx1"/>
                  </w14:solidFill>
                </w14:textFill>
              </w:rPr>
              <w:t>福州市政务网络线路租赁服务项目（2026-2027年度）</w:t>
            </w:r>
          </w:p>
        </w:tc>
        <w:tc>
          <w:tcPr>
            <w:tcW w:w="472" w:type="pct"/>
            <w:tcBorders>
              <w:top w:val="outset" w:color="auto" w:sz="6" w:space="0"/>
              <w:left w:val="outset" w:color="auto" w:sz="6"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b w:val="0"/>
                <w:bCs w:val="0"/>
                <w:color w:val="000000" w:themeColor="text1"/>
                <w:kern w:val="0"/>
                <w:sz w:val="24"/>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1-1</w:t>
            </w:r>
          </w:p>
        </w:tc>
        <w:tc>
          <w:tcPr>
            <w:tcW w:w="3254" w:type="pct"/>
            <w:tcBorders>
              <w:top w:val="outset" w:color="auto" w:sz="6" w:space="0"/>
              <w:left w:val="single" w:color="auto" w:sz="4"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b w:val="0"/>
                <w:bCs w:val="0"/>
                <w:color w:val="000000" w:themeColor="text1"/>
                <w:kern w:val="0"/>
                <w:sz w:val="24"/>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4"/>
                <w:highlight w:val="none"/>
                <w:lang w:eastAsia="zh-CN"/>
                <w14:textFill>
                  <w14:solidFill>
                    <w14:schemeClr w14:val="tx1"/>
                  </w14:solidFill>
                </w14:textFill>
              </w:rPr>
              <w:t>智网线路（线路速率20M的带宽）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81" w:type="pct"/>
            <w:vMerge w:val="continue"/>
            <w:tcBorders>
              <w:left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691" w:type="pct"/>
            <w:vMerge w:val="continue"/>
            <w:tcBorders>
              <w:left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472" w:type="pct"/>
            <w:tcBorders>
              <w:top w:val="outset" w:color="auto" w:sz="6" w:space="0"/>
              <w:left w:val="outset" w:color="auto" w:sz="6"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1-2</w:t>
            </w:r>
          </w:p>
        </w:tc>
        <w:tc>
          <w:tcPr>
            <w:tcW w:w="3254" w:type="pct"/>
            <w:tcBorders>
              <w:top w:val="outset" w:color="auto" w:sz="6" w:space="0"/>
              <w:left w:val="single" w:color="auto" w:sz="4"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智网线路（线路速率50M的带宽）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81" w:type="pct"/>
            <w:vMerge w:val="continue"/>
            <w:tcBorders>
              <w:left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691" w:type="pct"/>
            <w:vMerge w:val="continue"/>
            <w:tcBorders>
              <w:left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472" w:type="pct"/>
            <w:tcBorders>
              <w:top w:val="outset" w:color="auto" w:sz="6" w:space="0"/>
              <w:left w:val="outset" w:color="auto" w:sz="6"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1-3</w:t>
            </w:r>
          </w:p>
        </w:tc>
        <w:tc>
          <w:tcPr>
            <w:tcW w:w="3254" w:type="pct"/>
            <w:tcBorders>
              <w:top w:val="outset" w:color="auto" w:sz="6" w:space="0"/>
              <w:left w:val="single" w:color="auto" w:sz="4"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智网线路（线路速率1000M带宽）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81" w:type="pct"/>
            <w:vMerge w:val="continue"/>
            <w:tcBorders>
              <w:left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691" w:type="pct"/>
            <w:vMerge w:val="continue"/>
            <w:tcBorders>
              <w:left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472" w:type="pct"/>
            <w:tcBorders>
              <w:top w:val="outset" w:color="auto" w:sz="6" w:space="0"/>
              <w:left w:val="outset" w:color="auto" w:sz="6"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1-4</w:t>
            </w:r>
          </w:p>
        </w:tc>
        <w:tc>
          <w:tcPr>
            <w:tcW w:w="3254" w:type="pct"/>
            <w:tcBorders>
              <w:top w:val="outset" w:color="auto" w:sz="6" w:space="0"/>
              <w:left w:val="single" w:color="auto" w:sz="4"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智网线路（线路速率10GE带宽）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81" w:type="pct"/>
            <w:vMerge w:val="continue"/>
            <w:tcBorders>
              <w:left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691" w:type="pct"/>
            <w:vMerge w:val="continue"/>
            <w:tcBorders>
              <w:left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472" w:type="pct"/>
            <w:tcBorders>
              <w:top w:val="outset" w:color="auto" w:sz="6" w:space="0"/>
              <w:left w:val="outset" w:color="auto" w:sz="6"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1-5</w:t>
            </w:r>
          </w:p>
        </w:tc>
        <w:tc>
          <w:tcPr>
            <w:tcW w:w="3254" w:type="pct"/>
            <w:tcBorders>
              <w:top w:val="outset" w:color="auto" w:sz="6" w:space="0"/>
              <w:left w:val="single" w:color="auto" w:sz="4"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政务信息网（线路速率</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0M的带宽）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81" w:type="pct"/>
            <w:vMerge w:val="continue"/>
            <w:tcBorders>
              <w:left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691" w:type="pct"/>
            <w:vMerge w:val="continue"/>
            <w:tcBorders>
              <w:left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472" w:type="pct"/>
            <w:tcBorders>
              <w:top w:val="outset" w:color="auto" w:sz="6" w:space="0"/>
              <w:left w:val="outset" w:color="auto" w:sz="6"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1-6</w:t>
            </w:r>
          </w:p>
        </w:tc>
        <w:tc>
          <w:tcPr>
            <w:tcW w:w="3254" w:type="pct"/>
            <w:tcBorders>
              <w:top w:val="outset" w:color="auto" w:sz="6" w:space="0"/>
              <w:left w:val="single" w:color="auto" w:sz="4"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政务云平台互联网出口专线（线路速率1000M的带宽）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81" w:type="pct"/>
            <w:vMerge w:val="continue"/>
            <w:tcBorders>
              <w:left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691" w:type="pct"/>
            <w:vMerge w:val="continue"/>
            <w:tcBorders>
              <w:left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472" w:type="pct"/>
            <w:tcBorders>
              <w:top w:val="outset" w:color="auto" w:sz="6" w:space="0"/>
              <w:left w:val="outset" w:color="auto" w:sz="6"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1-7</w:t>
            </w:r>
          </w:p>
        </w:tc>
        <w:tc>
          <w:tcPr>
            <w:tcW w:w="3254" w:type="pct"/>
            <w:tcBorders>
              <w:top w:val="outset" w:color="auto" w:sz="6" w:space="0"/>
              <w:left w:val="single" w:color="auto" w:sz="4"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政务云平台互联网出口专线（IP数量）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81" w:type="pct"/>
            <w:vMerge w:val="continue"/>
            <w:tcBorders>
              <w:left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691" w:type="pct"/>
            <w:vMerge w:val="continue"/>
            <w:tcBorders>
              <w:left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472" w:type="pct"/>
            <w:tcBorders>
              <w:top w:val="outset" w:color="auto" w:sz="6" w:space="0"/>
              <w:left w:val="outset" w:color="auto" w:sz="6"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1-8</w:t>
            </w:r>
          </w:p>
        </w:tc>
        <w:tc>
          <w:tcPr>
            <w:tcW w:w="3254" w:type="pct"/>
            <w:tcBorders>
              <w:top w:val="outset" w:color="auto" w:sz="6" w:space="0"/>
              <w:left w:val="single" w:color="auto" w:sz="4"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“e福州”便民服务自助终端互联网接入专线（线路速率10M的带宽）</w:t>
            </w:r>
          </w:p>
        </w:tc>
      </w:tr>
    </w:tbl>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ind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服务</w:t>
      </w:r>
      <w:r>
        <w:rPr>
          <w:rFonts w:hint="eastAsia" w:ascii="宋体" w:hAnsi="宋体" w:eastAsia="宋体" w:cs="宋体"/>
          <w:color w:val="000000" w:themeColor="text1"/>
          <w:highlight w:val="none"/>
          <w:lang w:eastAsia="zh-CN"/>
          <w14:textFill>
            <w14:solidFill>
              <w14:schemeClr w14:val="tx1"/>
            </w14:solidFill>
          </w14:textFill>
        </w:rPr>
        <w:t>标准</w:t>
      </w:r>
      <w:r>
        <w:rPr>
          <w:rFonts w:hint="eastAsia" w:ascii="宋体" w:hAnsi="宋体" w:eastAsia="宋体" w:cs="宋体"/>
          <w:color w:val="000000" w:themeColor="text1"/>
          <w:highlight w:val="none"/>
          <w14:textFill>
            <w14:solidFill>
              <w14:schemeClr w14:val="tx1"/>
            </w14:solidFill>
          </w14:textFill>
        </w:rPr>
        <w:t>：</w:t>
      </w:r>
    </w:p>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①接口要求：</w:t>
      </w: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提供线路应满足</w:t>
      </w:r>
      <w:r>
        <w:rPr>
          <w:rFonts w:hint="eastAsia" w:ascii="宋体" w:hAnsi="宋体" w:eastAsia="宋体" w:cs="宋体"/>
          <w:color w:val="000000" w:themeColor="text1"/>
          <w:highlight w:val="none"/>
          <w:lang w:val="en-US" w:eastAsia="zh-CN"/>
          <w14:textFill>
            <w14:solidFill>
              <w14:schemeClr w14:val="tx1"/>
            </w14:solidFill>
          </w14:textFill>
        </w:rPr>
        <w:t>甲方</w:t>
      </w:r>
      <w:r>
        <w:rPr>
          <w:rFonts w:hint="eastAsia" w:ascii="宋体" w:hAnsi="宋体" w:eastAsia="宋体" w:cs="宋体"/>
          <w:color w:val="000000" w:themeColor="text1"/>
          <w:highlight w:val="none"/>
          <w14:textFill>
            <w14:solidFill>
              <w14:schemeClr w14:val="tx1"/>
            </w14:solidFill>
          </w14:textFill>
        </w:rPr>
        <w:t>相应网络结构、设备连接规范、数据传输质量等技术要求。供应商提供的福州政务网络核心本级的传输接口应为万兆接口，除</w:t>
      </w:r>
      <w:r>
        <w:rPr>
          <w:rFonts w:hint="eastAsia" w:ascii="宋体" w:hAnsi="宋体" w:eastAsia="宋体" w:cs="宋体"/>
          <w:color w:val="000000" w:themeColor="text1"/>
          <w:highlight w:val="none"/>
          <w:lang w:val="en-US" w:eastAsia="zh-CN"/>
          <w14:textFill>
            <w14:solidFill>
              <w14:schemeClr w14:val="tx1"/>
            </w14:solidFill>
          </w14:textFill>
        </w:rPr>
        <w:t>甲方</w:t>
      </w:r>
      <w:r>
        <w:rPr>
          <w:rFonts w:hint="eastAsia" w:ascii="宋体" w:hAnsi="宋体" w:eastAsia="宋体" w:cs="宋体"/>
          <w:color w:val="000000" w:themeColor="text1"/>
          <w:highlight w:val="none"/>
          <w14:textFill>
            <w14:solidFill>
              <w14:schemeClr w14:val="tx1"/>
            </w14:solidFill>
          </w14:textFill>
        </w:rPr>
        <w:t>核心设备之外，所有与广域网接入相关的设备，包括且不限于光电转换器、线缆等均由</w:t>
      </w: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提供和维护。</w:t>
      </w:r>
    </w:p>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w:t>
      </w: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须指定专门的项目服务负责人</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联系方</w:t>
      </w:r>
      <w:r>
        <w:rPr>
          <w:rFonts w:hint="eastAsia" w:ascii="宋体" w:hAnsi="宋体" w:eastAsia="宋体" w:cs="宋体"/>
          <w:color w:val="000000" w:themeColor="text1"/>
          <w:highlight w:val="none"/>
          <w:lang w:eastAsia="zh-CN"/>
          <w14:textFill>
            <w14:solidFill>
              <w14:schemeClr w14:val="tx1"/>
            </w14:solidFill>
          </w14:textFill>
        </w:rPr>
        <w:t>式</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电子邮箱</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负责服务质量的保障及故障的协调处理；</w:t>
      </w:r>
    </w:p>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w:t>
      </w: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设立7×24小时的不间断通信维护支撑保障和7×24小时网络监控，可及时向</w:t>
      </w:r>
      <w:r>
        <w:rPr>
          <w:rFonts w:hint="eastAsia" w:ascii="宋体" w:hAnsi="宋体" w:eastAsia="宋体" w:cs="宋体"/>
          <w:color w:val="000000" w:themeColor="text1"/>
          <w:highlight w:val="none"/>
          <w:lang w:eastAsia="zh-CN"/>
          <w14:textFill>
            <w14:solidFill>
              <w14:schemeClr w14:val="tx1"/>
            </w14:solidFill>
          </w14:textFill>
        </w:rPr>
        <w:t>甲方</w:t>
      </w:r>
      <w:r>
        <w:rPr>
          <w:rFonts w:hint="eastAsia" w:ascii="宋体" w:hAnsi="宋体" w:eastAsia="宋体" w:cs="宋体"/>
          <w:color w:val="000000" w:themeColor="text1"/>
          <w:highlight w:val="none"/>
          <w14:textFill>
            <w14:solidFill>
              <w14:schemeClr w14:val="tx1"/>
            </w14:solidFill>
          </w14:textFill>
        </w:rPr>
        <w:t>通报网络故障，并负责跟踪故障的全程处理；</w:t>
      </w:r>
    </w:p>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w:t>
      </w: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在使用专线过程中发生通信故障，</w:t>
      </w: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应及时处理，尽快完成故障修复。由于</w:t>
      </w: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原因（线路、设备等故障）导致通信服务完全中断的，</w:t>
      </w:r>
      <w:r>
        <w:rPr>
          <w:rFonts w:hint="eastAsia" w:ascii="宋体" w:hAnsi="宋体" w:eastAsia="宋体" w:cs="宋体"/>
          <w:color w:val="000000" w:themeColor="text1"/>
          <w:highlight w:val="none"/>
          <w:lang w:eastAsia="zh-CN"/>
          <w14:textFill>
            <w14:solidFill>
              <w14:schemeClr w14:val="tx1"/>
            </w14:solidFill>
          </w14:textFill>
        </w:rPr>
        <w:t>乙方按项目响应要求进行修复</w:t>
      </w:r>
      <w:r>
        <w:rPr>
          <w:rFonts w:hint="eastAsia" w:ascii="宋体" w:hAnsi="宋体" w:eastAsia="宋体" w:cs="宋体"/>
          <w:color w:val="000000" w:themeColor="text1"/>
          <w:highlight w:val="none"/>
          <w14:textFill>
            <w14:solidFill>
              <w14:schemeClr w14:val="tx1"/>
            </w14:solidFill>
          </w14:textFill>
        </w:rPr>
        <w:t>；由于</w:t>
      </w: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原因（线路、设备等故障）导致通信服务质量不满足要求的，</w:t>
      </w: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须在12小时内完成修复（无特殊情况）。</w:t>
      </w:r>
    </w:p>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⑤专线线路的规格指标需满足：</w:t>
      </w:r>
    </w:p>
    <w:tbl>
      <w:tblPr>
        <w:tblStyle w:val="25"/>
        <w:tblW w:w="8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84"/>
        <w:gridCol w:w="4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3384" w:type="dxa"/>
            <w:tcMar>
              <w:top w:w="45" w:type="dxa"/>
              <w:left w:w="45" w:type="dxa"/>
              <w:bottom w:w="45" w:type="dxa"/>
              <w:right w:w="45" w:type="dxa"/>
            </w:tcMar>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可用性 </w:t>
            </w:r>
          </w:p>
        </w:tc>
        <w:tc>
          <w:tcPr>
            <w:tcW w:w="4795" w:type="dxa"/>
            <w:tcMar>
              <w:top w:w="45" w:type="dxa"/>
              <w:left w:w="45" w:type="dxa"/>
              <w:bottom w:w="45" w:type="dxa"/>
              <w:right w:w="45" w:type="dxa"/>
            </w:tcMar>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大等于99.995%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3384" w:type="dxa"/>
            <w:tcMar>
              <w:top w:w="45" w:type="dxa"/>
              <w:left w:w="45" w:type="dxa"/>
              <w:bottom w:w="45" w:type="dxa"/>
              <w:right w:w="45" w:type="dxa"/>
            </w:tcMar>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传输时延 </w:t>
            </w:r>
          </w:p>
        </w:tc>
        <w:tc>
          <w:tcPr>
            <w:tcW w:w="4795" w:type="dxa"/>
            <w:tcMar>
              <w:top w:w="45" w:type="dxa"/>
              <w:left w:w="45" w:type="dxa"/>
              <w:bottom w:w="45" w:type="dxa"/>
              <w:right w:w="45" w:type="dxa"/>
            </w:tcMar>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小等于(0.5N+0.05G)毫秒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3384" w:type="dxa"/>
            <w:tcMar>
              <w:top w:w="45" w:type="dxa"/>
              <w:left w:w="45" w:type="dxa"/>
              <w:bottom w:w="45" w:type="dxa"/>
              <w:right w:w="45" w:type="dxa"/>
            </w:tcMar>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包丢失率平均值 </w:t>
            </w:r>
          </w:p>
        </w:tc>
        <w:tc>
          <w:tcPr>
            <w:tcW w:w="4795" w:type="dxa"/>
            <w:tcMar>
              <w:top w:w="45" w:type="dxa"/>
              <w:left w:w="45" w:type="dxa"/>
              <w:bottom w:w="45" w:type="dxa"/>
              <w:right w:w="45" w:type="dxa"/>
            </w:tcMar>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小等于0.2%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3384" w:type="dxa"/>
            <w:tcMar>
              <w:top w:w="45" w:type="dxa"/>
              <w:left w:w="45" w:type="dxa"/>
              <w:bottom w:w="45" w:type="dxa"/>
              <w:right w:w="45" w:type="dxa"/>
            </w:tcMar>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环路切换 </w:t>
            </w:r>
          </w:p>
        </w:tc>
        <w:tc>
          <w:tcPr>
            <w:tcW w:w="4795" w:type="dxa"/>
            <w:tcMar>
              <w:top w:w="45" w:type="dxa"/>
              <w:left w:w="45" w:type="dxa"/>
              <w:bottom w:w="45" w:type="dxa"/>
              <w:right w:w="45" w:type="dxa"/>
            </w:tcMar>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小于50毫秒 </w:t>
            </w:r>
          </w:p>
        </w:tc>
      </w:tr>
    </w:tbl>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注：表中N为线路经过的交换机和交换设备数量，G为电路长度公里数。租用线路的传输时延和包丢失率平均值均能满足以上指标，误码率小于1*10E-7。</w:t>
      </w:r>
    </w:p>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⑥网络运行维护考核指标需满足：</w:t>
      </w:r>
    </w:p>
    <w:tbl>
      <w:tblPr>
        <w:tblStyle w:val="25"/>
        <w:tblW w:w="8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63"/>
        <w:gridCol w:w="3122"/>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2963" w:type="dxa"/>
            <w:tcMar>
              <w:top w:w="45" w:type="dxa"/>
              <w:left w:w="45" w:type="dxa"/>
              <w:bottom w:w="45" w:type="dxa"/>
              <w:right w:w="45" w:type="dxa"/>
            </w:tcMar>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指标（同一专线）</w:t>
            </w:r>
          </w:p>
        </w:tc>
        <w:tc>
          <w:tcPr>
            <w:tcW w:w="3122" w:type="dxa"/>
            <w:tcMar>
              <w:top w:w="45" w:type="dxa"/>
              <w:left w:w="45" w:type="dxa"/>
              <w:bottom w:w="45" w:type="dxa"/>
              <w:right w:w="45" w:type="dxa"/>
            </w:tcMar>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福州市大数据服务中心节点</w:t>
            </w:r>
          </w:p>
        </w:tc>
        <w:tc>
          <w:tcPr>
            <w:tcW w:w="2134" w:type="dxa"/>
            <w:tcMar>
              <w:top w:w="45" w:type="dxa"/>
              <w:left w:w="45" w:type="dxa"/>
              <w:bottom w:w="45" w:type="dxa"/>
              <w:right w:w="45" w:type="dxa"/>
            </w:tcMar>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其他接入点总计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2963" w:type="dxa"/>
            <w:tcMar>
              <w:top w:w="45" w:type="dxa"/>
              <w:left w:w="45" w:type="dxa"/>
              <w:bottom w:w="45" w:type="dxa"/>
              <w:right w:w="45" w:type="dxa"/>
            </w:tcMar>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故障重复发生次数 </w:t>
            </w:r>
          </w:p>
        </w:tc>
        <w:tc>
          <w:tcPr>
            <w:tcW w:w="3122" w:type="dxa"/>
            <w:tcMar>
              <w:top w:w="45" w:type="dxa"/>
              <w:left w:w="45" w:type="dxa"/>
              <w:bottom w:w="45" w:type="dxa"/>
              <w:right w:w="45" w:type="dxa"/>
            </w:tcMar>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≤2次/年 </w:t>
            </w:r>
          </w:p>
        </w:tc>
        <w:tc>
          <w:tcPr>
            <w:tcW w:w="2134" w:type="dxa"/>
            <w:tcMar>
              <w:top w:w="45" w:type="dxa"/>
              <w:left w:w="45" w:type="dxa"/>
              <w:bottom w:w="45" w:type="dxa"/>
              <w:right w:w="45" w:type="dxa"/>
            </w:tcMar>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≤4次/年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rPr>
        <w:tc>
          <w:tcPr>
            <w:tcW w:w="2963" w:type="dxa"/>
            <w:tcMar>
              <w:top w:w="45" w:type="dxa"/>
              <w:left w:w="45" w:type="dxa"/>
              <w:bottom w:w="45" w:type="dxa"/>
              <w:right w:w="45" w:type="dxa"/>
            </w:tcMar>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年业务中断历时 </w:t>
            </w:r>
          </w:p>
        </w:tc>
        <w:tc>
          <w:tcPr>
            <w:tcW w:w="3122" w:type="dxa"/>
            <w:tcMar>
              <w:top w:w="45" w:type="dxa"/>
              <w:left w:w="45" w:type="dxa"/>
              <w:bottom w:w="45" w:type="dxa"/>
              <w:right w:w="45" w:type="dxa"/>
            </w:tcMar>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≤4小时 </w:t>
            </w:r>
          </w:p>
        </w:tc>
        <w:tc>
          <w:tcPr>
            <w:tcW w:w="2134" w:type="dxa"/>
            <w:tcMar>
              <w:top w:w="45" w:type="dxa"/>
              <w:left w:w="45" w:type="dxa"/>
              <w:bottom w:w="45" w:type="dxa"/>
              <w:right w:w="45" w:type="dxa"/>
            </w:tcMar>
            <w:vAlign w:val="center"/>
          </w:tcPr>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≤12小时 </w:t>
            </w:r>
          </w:p>
        </w:tc>
      </w:tr>
    </w:tbl>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⑦</w:t>
      </w: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需负责线路的维护工作，包括但不仅限于本项目相关配套的日常运维（含故障处理、巡检、应急保障、设备拆除、协助采购人开展固资盘点管理等）、配套专线（含传输设备、客户内网线路等）光缆故障处理、设备维修更换（含损坏设备更换、坏件维修）、光缆迁移改（包含破路修补及赔偿）等项目内所有相关业务的技术服务工作</w:t>
      </w:r>
      <w:r>
        <w:rPr>
          <w:rFonts w:hint="eastAsia" w:ascii="宋体" w:hAnsi="宋体" w:eastAsia="宋体" w:cs="宋体"/>
          <w:color w:val="000000" w:themeColor="text1"/>
          <w:highlight w:val="none"/>
          <w:lang w:eastAsia="zh-CN"/>
          <w14:textFill>
            <w14:solidFill>
              <w14:schemeClr w14:val="tx1"/>
            </w14:solidFill>
          </w14:textFill>
        </w:rPr>
        <w:t>。</w:t>
      </w:r>
    </w:p>
    <w:p>
      <w:pPr>
        <w:pBdr>
          <w:top w:val="none" w:color="auto" w:sz="0" w:space="1"/>
          <w:left w:val="none" w:color="auto" w:sz="0" w:space="4"/>
          <w:bottom w:val="none" w:color="auto" w:sz="0" w:space="1"/>
          <w:right w:val="none" w:color="auto" w:sz="0" w:space="4"/>
        </w:pBdr>
        <w:spacing w:line="360" w:lineRule="auto"/>
        <w:ind w:firstLine="480"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3、框架协议形式：</w:t>
      </w:r>
      <w:r>
        <w:rPr>
          <w:rFonts w:hint="eastAsia" w:ascii="宋体" w:hAnsi="宋体" w:cs="宋体"/>
          <w:bCs/>
          <w:color w:val="000000" w:themeColor="text1"/>
          <w:sz w:val="24"/>
          <w:highlight w:val="none"/>
          <w:u w:val="single"/>
          <w:lang w:val="en-US" w:eastAsia="zh-CN"/>
          <w14:textFill>
            <w14:solidFill>
              <w14:schemeClr w14:val="tx1"/>
            </w14:solidFill>
          </w14:textFill>
        </w:rPr>
        <w:t>开放式</w:t>
      </w:r>
      <w:r>
        <w:rPr>
          <w:rFonts w:hint="eastAsia" w:ascii="宋体" w:hAnsi="宋体" w:cs="宋体"/>
          <w:bCs/>
          <w:color w:val="000000" w:themeColor="text1"/>
          <w:sz w:val="24"/>
          <w:highlight w:val="none"/>
          <w:u w:val="single"/>
          <w14:textFill>
            <w14:solidFill>
              <w14:schemeClr w14:val="tx1"/>
            </w14:solidFill>
          </w14:textFill>
        </w:rPr>
        <w:t>框架协议</w:t>
      </w:r>
      <w:r>
        <w:rPr>
          <w:rFonts w:hint="eastAsia" w:asciiTheme="minorEastAsia" w:hAnsiTheme="minorEastAsia" w:cstheme="minorEastAsia"/>
          <w:bCs/>
          <w:color w:val="000000" w:themeColor="text1"/>
          <w:sz w:val="24"/>
          <w:highlight w:val="none"/>
          <w:u w:val="single"/>
          <w14:textFill>
            <w14:solidFill>
              <w14:schemeClr w14:val="tx1"/>
            </w14:solidFill>
          </w14:textFill>
        </w:rPr>
        <w:t>；</w:t>
      </w:r>
    </w:p>
    <w:p>
      <w:pPr>
        <w:pBdr>
          <w:top w:val="none" w:color="auto" w:sz="0" w:space="1"/>
          <w:left w:val="none" w:color="auto" w:sz="0" w:space="4"/>
          <w:bottom w:val="none" w:color="auto" w:sz="0" w:space="1"/>
          <w:right w:val="none" w:color="auto" w:sz="0" w:space="4"/>
        </w:pBdr>
        <w:spacing w:line="360" w:lineRule="auto"/>
        <w:ind w:firstLine="480" w:firstLineChars="200"/>
        <w:rPr>
          <w:rFonts w:hint="default"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4、确定第二阶段成交供应商的方式：</w:t>
      </w:r>
      <w:r>
        <w:rPr>
          <w:rFonts w:hint="eastAsia" w:asciiTheme="minorEastAsia" w:hAnsiTheme="minorEastAsia" w:cstheme="minorEastAsia"/>
          <w:bCs/>
          <w:color w:val="000000" w:themeColor="text1"/>
          <w:sz w:val="24"/>
          <w:highlight w:val="none"/>
          <w:u w:val="single"/>
          <w14:textFill>
            <w14:solidFill>
              <w14:schemeClr w14:val="tx1"/>
            </w14:solidFill>
          </w14:textFill>
        </w:rPr>
        <w:t>直接选定</w:t>
      </w:r>
      <w:r>
        <w:rPr>
          <w:rFonts w:hint="eastAsia" w:asciiTheme="minorEastAsia" w:hAnsiTheme="minorEastAsia" w:cstheme="minorEastAsia"/>
          <w:bCs/>
          <w:color w:val="000000" w:themeColor="text1"/>
          <w:sz w:val="24"/>
          <w:highlight w:val="none"/>
          <w14:textFill>
            <w14:solidFill>
              <w14:schemeClr w14:val="tx1"/>
            </w14:solidFill>
          </w14:textFill>
        </w:rPr>
        <w:t>，具体方式如下：</w:t>
      </w:r>
      <w:r>
        <w:rPr>
          <w:rFonts w:hint="eastAsia" w:asciiTheme="minorEastAsia" w:hAnsiTheme="minorEastAsia" w:cstheme="minorEastAsia"/>
          <w:bCs/>
          <w:color w:val="000000" w:themeColor="text1"/>
          <w:sz w:val="24"/>
          <w:highlight w:val="none"/>
          <w:u w:val="single"/>
          <w:lang w:eastAsia="zh-CN"/>
          <w14:textFill>
            <w14:solidFill>
              <w14:schemeClr w14:val="tx1"/>
            </w14:solidFill>
          </w14:textFill>
        </w:rPr>
        <w:t>按甲方实际需求开通</w:t>
      </w:r>
    </w:p>
    <w:p>
      <w:pPr>
        <w:pBdr>
          <w:top w:val="none" w:color="auto" w:sz="0" w:space="1"/>
          <w:left w:val="none" w:color="auto" w:sz="0" w:space="4"/>
          <w:bottom w:val="none" w:color="auto" w:sz="0" w:space="1"/>
          <w:right w:val="none" w:color="auto" w:sz="0" w:space="4"/>
        </w:pBdr>
        <w:spacing w:line="360" w:lineRule="auto"/>
        <w:ind w:firstLine="480" w:firstLineChars="200"/>
        <w:rPr>
          <w:rFonts w:hint="eastAsia"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5、</w:t>
      </w:r>
      <w:r>
        <w:rPr>
          <w:rFonts w:hint="eastAsia" w:asciiTheme="minorEastAsia" w:hAnsiTheme="minorEastAsia" w:cstheme="minorEastAsia"/>
          <w:bCs/>
          <w:color w:val="000000" w:themeColor="text1"/>
          <w:sz w:val="24"/>
          <w:highlight w:val="none"/>
          <w:lang w:val="en-US" w:eastAsia="zh-CN"/>
          <w14:textFill>
            <w14:solidFill>
              <w14:schemeClr w14:val="tx1"/>
            </w14:solidFill>
          </w14:textFill>
        </w:rPr>
        <w:t>付费标准</w:t>
      </w:r>
      <w:r>
        <w:rPr>
          <w:rFonts w:hint="eastAsia" w:asciiTheme="minorEastAsia" w:hAnsiTheme="minorEastAsia" w:cstheme="minorEastAsia"/>
          <w:bCs/>
          <w:color w:val="000000" w:themeColor="text1"/>
          <w:sz w:val="24"/>
          <w:highlight w:val="none"/>
          <w14:textFill>
            <w14:solidFill>
              <w14:schemeClr w14:val="tx1"/>
            </w14:solidFill>
          </w14:textFill>
        </w:rPr>
        <w:t>：</w:t>
      </w:r>
    </w:p>
    <w:tbl>
      <w:tblPr>
        <w:tblStyle w:val="25"/>
        <w:tblW w:w="500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388"/>
        <w:gridCol w:w="5772"/>
        <w:gridCol w:w="17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78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default" w:eastAsia="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序号</w:t>
            </w:r>
          </w:p>
        </w:tc>
        <w:tc>
          <w:tcPr>
            <w:tcW w:w="3244" w:type="pct"/>
            <w:tcBorders>
              <w:top w:val="outset" w:color="auto" w:sz="6" w:space="0"/>
              <w:left w:val="outset" w:color="auto" w:sz="6" w:space="0"/>
              <w:bottom w:val="outset" w:color="auto" w:sz="6" w:space="0"/>
              <w:right w:val="single" w:color="auto" w:sz="4"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线路类型</w:t>
            </w:r>
          </w:p>
        </w:tc>
        <w:tc>
          <w:tcPr>
            <w:tcW w:w="974" w:type="pct"/>
            <w:tcBorders>
              <w:top w:val="outset" w:color="auto" w:sz="6" w:space="0"/>
              <w:left w:val="single" w:color="auto" w:sz="4" w:space="0"/>
              <w:bottom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单价</w:t>
            </w:r>
          </w:p>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（元</w:t>
            </w:r>
            <w:r>
              <w:rPr>
                <w:rFonts w:hint="eastAsia" w:ascii="宋体" w:hAnsi="宋体" w:eastAsia="宋体" w:cs="宋体"/>
                <w:color w:val="000000" w:themeColor="text1"/>
                <w:kern w:val="0"/>
                <w:sz w:val="24"/>
                <w:highlight w:val="none"/>
                <w:lang w:val="en-US" w:eastAsia="zh-CN"/>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条/</w:t>
            </w:r>
            <w:r>
              <w:rPr>
                <w:rFonts w:hint="eastAsia" w:ascii="宋体" w:hAnsi="宋体" w:eastAsia="宋体" w:cs="宋体"/>
                <w:color w:val="000000" w:themeColor="text1"/>
                <w:kern w:val="0"/>
                <w:sz w:val="24"/>
                <w:highlight w:val="none"/>
                <w:lang w:val="en-US" w:eastAsia="zh-CN"/>
                <w14:textFill>
                  <w14:solidFill>
                    <w14:schemeClr w14:val="tx1"/>
                  </w14:solidFill>
                </w14:textFill>
              </w:rPr>
              <w:t>月</w:t>
            </w:r>
            <w:r>
              <w:rPr>
                <w:rFonts w:hint="eastAsia" w:ascii="宋体" w:hAnsi="宋体" w:eastAsia="宋体" w:cs="宋体"/>
                <w:color w:val="000000" w:themeColor="text1"/>
                <w:kern w:val="0"/>
                <w:sz w:val="24"/>
                <w:highlight w:val="none"/>
                <w:lang w:eastAsia="zh-CN"/>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78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suppressLineNumbers w:val="0"/>
              <w:spacing w:before="0" w:beforeAutospacing="0" w:after="0" w:afterAutospacing="0" w:line="440" w:lineRule="exact"/>
              <w:ind w:left="0" w:leftChars="0" w:right="0" w:rightChars="0"/>
              <w:jc w:val="center"/>
              <w:rPr>
                <w:rFonts w:hint="default" w:ascii="宋体" w:hAnsi="宋体" w:eastAsia="宋体" w:cs="宋体"/>
                <w:color w:val="000000" w:themeColor="text1"/>
                <w:kern w:val="0"/>
                <w:sz w:val="24"/>
                <w:highlight w:val="none"/>
                <w:lang w:val="en-US"/>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1-1</w:t>
            </w:r>
          </w:p>
        </w:tc>
        <w:tc>
          <w:tcPr>
            <w:tcW w:w="3244" w:type="pct"/>
            <w:tcBorders>
              <w:top w:val="outset" w:color="auto" w:sz="6" w:space="0"/>
              <w:left w:val="outset" w:color="auto" w:sz="6"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b w:val="0"/>
                <w:bCs w:val="0"/>
                <w:color w:val="000000" w:themeColor="text1"/>
                <w:kern w:val="0"/>
                <w:sz w:val="24"/>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4"/>
                <w:highlight w:val="none"/>
                <w:lang w:eastAsia="zh-CN"/>
                <w14:textFill>
                  <w14:solidFill>
                    <w14:schemeClr w14:val="tx1"/>
                  </w14:solidFill>
                </w14:textFill>
              </w:rPr>
              <w:t>智网线路（线路速率20M的带宽）</w:t>
            </w:r>
          </w:p>
        </w:tc>
        <w:tc>
          <w:tcPr>
            <w:tcW w:w="974" w:type="pct"/>
            <w:tcBorders>
              <w:top w:val="outset" w:color="auto" w:sz="6" w:space="0"/>
              <w:left w:val="single" w:color="auto" w:sz="4" w:space="0"/>
              <w:bottom w:val="outset" w:color="auto" w:sz="6" w:space="0"/>
              <w:right w:val="outset"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78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1-2</w:t>
            </w:r>
          </w:p>
        </w:tc>
        <w:tc>
          <w:tcPr>
            <w:tcW w:w="3244" w:type="pct"/>
            <w:tcBorders>
              <w:top w:val="outset" w:color="auto" w:sz="6" w:space="0"/>
              <w:left w:val="outset" w:color="auto" w:sz="6"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智网线路（线路速率50M的带宽）</w:t>
            </w:r>
          </w:p>
        </w:tc>
        <w:tc>
          <w:tcPr>
            <w:tcW w:w="974" w:type="pct"/>
            <w:tcBorders>
              <w:top w:val="outset" w:color="auto" w:sz="6" w:space="0"/>
              <w:left w:val="single" w:color="auto" w:sz="4" w:space="0"/>
              <w:bottom w:val="outset" w:color="auto" w:sz="6" w:space="0"/>
              <w:right w:val="outset"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78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1-3</w:t>
            </w:r>
          </w:p>
        </w:tc>
        <w:tc>
          <w:tcPr>
            <w:tcW w:w="3244" w:type="pct"/>
            <w:tcBorders>
              <w:top w:val="outset" w:color="auto" w:sz="6" w:space="0"/>
              <w:left w:val="outset" w:color="auto" w:sz="6"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智网线路（线路速率1000M带宽）</w:t>
            </w:r>
          </w:p>
        </w:tc>
        <w:tc>
          <w:tcPr>
            <w:tcW w:w="974" w:type="pct"/>
            <w:tcBorders>
              <w:top w:val="outset" w:color="auto" w:sz="6" w:space="0"/>
              <w:left w:val="single" w:color="auto" w:sz="4" w:space="0"/>
              <w:bottom w:val="outset" w:color="auto" w:sz="6" w:space="0"/>
              <w:right w:val="outset"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6075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78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1-4</w:t>
            </w:r>
          </w:p>
        </w:tc>
        <w:tc>
          <w:tcPr>
            <w:tcW w:w="3244" w:type="pct"/>
            <w:tcBorders>
              <w:top w:val="outset" w:color="auto" w:sz="6" w:space="0"/>
              <w:left w:val="outset" w:color="auto" w:sz="6"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智网线路（线路速率10GE带宽）</w:t>
            </w:r>
          </w:p>
        </w:tc>
        <w:tc>
          <w:tcPr>
            <w:tcW w:w="974" w:type="pct"/>
            <w:tcBorders>
              <w:top w:val="outset" w:color="auto" w:sz="6" w:space="0"/>
              <w:left w:val="single" w:color="auto" w:sz="4" w:space="0"/>
              <w:bottom w:val="outset" w:color="auto" w:sz="6" w:space="0"/>
              <w:right w:val="outset"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13970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78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1-5</w:t>
            </w:r>
          </w:p>
        </w:tc>
        <w:tc>
          <w:tcPr>
            <w:tcW w:w="3244" w:type="pct"/>
            <w:tcBorders>
              <w:top w:val="outset" w:color="auto" w:sz="6" w:space="0"/>
              <w:left w:val="outset" w:color="auto" w:sz="6"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政务信息网（线路速率</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0M的带宽）</w:t>
            </w:r>
          </w:p>
        </w:tc>
        <w:tc>
          <w:tcPr>
            <w:tcW w:w="974" w:type="pct"/>
            <w:tcBorders>
              <w:top w:val="outset" w:color="auto" w:sz="6" w:space="0"/>
              <w:left w:val="single" w:color="auto" w:sz="4" w:space="0"/>
              <w:bottom w:val="outset" w:color="auto" w:sz="6" w:space="0"/>
              <w:right w:val="outset"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78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1-6</w:t>
            </w:r>
          </w:p>
        </w:tc>
        <w:tc>
          <w:tcPr>
            <w:tcW w:w="3244" w:type="pct"/>
            <w:tcBorders>
              <w:top w:val="outset" w:color="auto" w:sz="6" w:space="0"/>
              <w:left w:val="outset" w:color="auto" w:sz="6"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政务云平台互联网出口专线（线路速率1000M的带宽）</w:t>
            </w:r>
          </w:p>
        </w:tc>
        <w:tc>
          <w:tcPr>
            <w:tcW w:w="974" w:type="pct"/>
            <w:tcBorders>
              <w:top w:val="outset" w:color="auto" w:sz="6" w:space="0"/>
              <w:left w:val="single" w:color="auto" w:sz="4" w:space="0"/>
              <w:bottom w:val="outset" w:color="auto" w:sz="6" w:space="0"/>
              <w:right w:val="outset"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13980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78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1-7</w:t>
            </w:r>
          </w:p>
        </w:tc>
        <w:tc>
          <w:tcPr>
            <w:tcW w:w="3244" w:type="pct"/>
            <w:tcBorders>
              <w:top w:val="outset" w:color="auto" w:sz="6" w:space="0"/>
              <w:left w:val="outset" w:color="auto" w:sz="6"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政务云平台互联网出口专线（IP数量）</w:t>
            </w:r>
          </w:p>
        </w:tc>
        <w:tc>
          <w:tcPr>
            <w:tcW w:w="974" w:type="pct"/>
            <w:tcBorders>
              <w:top w:val="outset" w:color="auto" w:sz="6" w:space="0"/>
              <w:left w:val="single" w:color="auto" w:sz="4" w:space="0"/>
              <w:bottom w:val="outset" w:color="auto" w:sz="6" w:space="0"/>
              <w:right w:val="outset"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w:t>
            </w:r>
            <w:r>
              <w:rPr>
                <w:rFonts w:hint="eastAsia" w:ascii="宋体" w:hAnsi="宋体" w:eastAsia="宋体" w:cs="宋体"/>
                <w:color w:val="000000" w:themeColor="text1"/>
                <w:kern w:val="0"/>
                <w:sz w:val="24"/>
                <w:highlight w:val="none"/>
                <w:lang w:eastAsia="zh-CN"/>
                <w14:textFill>
                  <w14:solidFill>
                    <w14:schemeClr w14:val="tx1"/>
                  </w14:solidFill>
                </w14:textFill>
              </w:rPr>
              <w:t>元</w:t>
            </w:r>
            <w:r>
              <w:rPr>
                <w:rFonts w:hint="eastAsia" w:ascii="宋体" w:hAnsi="宋体" w:eastAsia="宋体" w:cs="宋体"/>
                <w:color w:val="000000" w:themeColor="text1"/>
                <w:kern w:val="0"/>
                <w:sz w:val="24"/>
                <w:highlight w:val="none"/>
                <w:lang w:val="en-US" w:eastAsia="zh-CN"/>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个/</w:t>
            </w:r>
            <w:r>
              <w:rPr>
                <w:rFonts w:hint="eastAsia" w:ascii="宋体" w:hAnsi="宋体" w:eastAsia="宋体" w:cs="宋体"/>
                <w:color w:val="000000" w:themeColor="text1"/>
                <w:kern w:val="0"/>
                <w:sz w:val="24"/>
                <w:highlight w:val="none"/>
                <w:lang w:val="en-US" w:eastAsia="zh-CN"/>
                <w14:textFill>
                  <w14:solidFill>
                    <w14:schemeClr w14:val="tx1"/>
                  </w14:solidFill>
                </w14:textFill>
              </w:rPr>
              <w:t>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78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1-8</w:t>
            </w:r>
          </w:p>
        </w:tc>
        <w:tc>
          <w:tcPr>
            <w:tcW w:w="3244" w:type="pct"/>
            <w:tcBorders>
              <w:top w:val="outset" w:color="auto" w:sz="6" w:space="0"/>
              <w:left w:val="outset" w:color="auto" w:sz="6"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“e福州”便民服务自助终端互联网接入专线（线路速率10M的带宽）</w:t>
            </w:r>
          </w:p>
        </w:tc>
        <w:tc>
          <w:tcPr>
            <w:tcW w:w="974" w:type="pct"/>
            <w:tcBorders>
              <w:top w:val="outset" w:color="auto" w:sz="6" w:space="0"/>
              <w:left w:val="single" w:color="auto" w:sz="4" w:space="0"/>
              <w:bottom w:val="outset" w:color="auto" w:sz="6" w:space="0"/>
              <w:right w:val="outset"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780" w:type="pct"/>
            <w:tcBorders>
              <w:left w:val="outset" w:color="auto" w:sz="6" w:space="0"/>
              <w:bottom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备注</w:t>
            </w:r>
          </w:p>
        </w:tc>
        <w:tc>
          <w:tcPr>
            <w:tcW w:w="4219" w:type="pct"/>
            <w:gridSpan w:val="2"/>
            <w:tcBorders>
              <w:top w:val="outset" w:color="auto" w:sz="6" w:space="0"/>
              <w:left w:val="outset" w:color="auto" w:sz="6" w:space="0"/>
              <w:bottom w:val="outset" w:color="auto" w:sz="6" w:space="0"/>
              <w:right w:val="outset"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甲方根据实际需求与乙方另行签订具体线路的业务合作协议</w:t>
            </w:r>
          </w:p>
        </w:tc>
      </w:tr>
    </w:tbl>
    <w:p>
      <w:pPr>
        <w:pBdr>
          <w:top w:val="none" w:color="auto" w:sz="0" w:space="1"/>
          <w:left w:val="none" w:color="auto" w:sz="0" w:space="4"/>
          <w:bottom w:val="none" w:color="auto" w:sz="0" w:space="1"/>
          <w:right w:val="none" w:color="auto" w:sz="0" w:space="4"/>
        </w:pBdr>
        <w:spacing w:line="360" w:lineRule="auto"/>
        <w:ind w:firstLine="480" w:firstLineChars="200"/>
        <w:rPr>
          <w:rFonts w:hint="eastAsia" w:asciiTheme="minorEastAsia" w:hAnsiTheme="minorEastAsia" w:cstheme="minorEastAsia"/>
          <w:bCs/>
          <w:color w:val="000000" w:themeColor="text1"/>
          <w:sz w:val="24"/>
          <w:highlight w:val="none"/>
          <w:lang w:eastAsia="zh-CN"/>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6、履约保证金：无</w:t>
      </w:r>
    </w:p>
    <w:p>
      <w:pPr>
        <w:pBdr>
          <w:top w:val="none" w:color="auto" w:sz="0" w:space="1"/>
          <w:left w:val="none" w:color="auto" w:sz="0" w:space="4"/>
          <w:bottom w:val="none" w:color="auto" w:sz="0" w:space="1"/>
          <w:right w:val="none" w:color="auto" w:sz="0" w:space="4"/>
        </w:pBdr>
        <w:spacing w:line="360" w:lineRule="auto"/>
        <w:ind w:firstLine="480"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7、入围供应商清退和补充规则：</w:t>
      </w:r>
    </w:p>
    <w:p>
      <w:pPr>
        <w:pBdr>
          <w:top w:val="none" w:color="auto" w:sz="0" w:space="1"/>
          <w:left w:val="none" w:color="auto" w:sz="0" w:space="4"/>
          <w:bottom w:val="none" w:color="auto" w:sz="0" w:space="1"/>
          <w:right w:val="none" w:color="auto" w:sz="0" w:space="4"/>
        </w:pBdr>
        <w:spacing w:line="360" w:lineRule="auto"/>
        <w:ind w:firstLine="480"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7.1入围供应商的清退：</w:t>
      </w:r>
    </w:p>
    <w:p>
      <w:pPr>
        <w:pBdr>
          <w:top w:val="none" w:color="auto" w:sz="0" w:space="1"/>
          <w:left w:val="none" w:color="auto" w:sz="0" w:space="4"/>
          <w:bottom w:val="none" w:color="auto" w:sz="0" w:space="1"/>
          <w:right w:val="none" w:color="auto" w:sz="0" w:space="4"/>
        </w:pBdr>
        <w:spacing w:line="360" w:lineRule="auto"/>
        <w:ind w:firstLine="480"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乙方在签订本框架协议前出现以下情形之一的，甲方将取消其入围资格；乙方在签订本框架协议后出现以下情形之一的，甲方将解除与其签订的框架协议：</w:t>
      </w:r>
    </w:p>
    <w:p>
      <w:pPr>
        <w:pBdr>
          <w:top w:val="none" w:color="auto" w:sz="0" w:space="1"/>
          <w:left w:val="none" w:color="auto" w:sz="0" w:space="4"/>
          <w:bottom w:val="none" w:color="auto" w:sz="0" w:space="1"/>
          <w:right w:val="none" w:color="auto" w:sz="0" w:space="4"/>
        </w:pBdr>
        <w:spacing w:line="360" w:lineRule="auto"/>
        <w:ind w:firstLine="480"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（1）恶意串通谋取入围或者合同成交的；</w:t>
      </w:r>
    </w:p>
    <w:p>
      <w:pPr>
        <w:pBdr>
          <w:top w:val="none" w:color="auto" w:sz="0" w:space="1"/>
          <w:left w:val="none" w:color="auto" w:sz="0" w:space="4"/>
          <w:bottom w:val="none" w:color="auto" w:sz="0" w:space="1"/>
          <w:right w:val="none" w:color="auto" w:sz="0" w:space="4"/>
        </w:pBdr>
        <w:spacing w:line="360" w:lineRule="auto"/>
        <w:ind w:firstLine="480"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（2）提供虚假材料谋取入围或者合同成交的；</w:t>
      </w:r>
    </w:p>
    <w:p>
      <w:pPr>
        <w:pBdr>
          <w:top w:val="none" w:color="auto" w:sz="0" w:space="1"/>
          <w:left w:val="none" w:color="auto" w:sz="0" w:space="4"/>
          <w:bottom w:val="none" w:color="auto" w:sz="0" w:space="1"/>
          <w:right w:val="none" w:color="auto" w:sz="0" w:space="4"/>
        </w:pBdr>
        <w:spacing w:line="360" w:lineRule="auto"/>
        <w:ind w:firstLine="480"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（3）无正当理由拒不接受合同授予的；</w:t>
      </w:r>
    </w:p>
    <w:p>
      <w:pPr>
        <w:pBdr>
          <w:top w:val="none" w:color="auto" w:sz="0" w:space="1"/>
          <w:left w:val="none" w:color="auto" w:sz="0" w:space="4"/>
          <w:bottom w:val="none" w:color="auto" w:sz="0" w:space="1"/>
          <w:right w:val="none" w:color="auto" w:sz="0" w:space="4"/>
        </w:pBdr>
        <w:spacing w:line="360" w:lineRule="auto"/>
        <w:ind w:firstLine="480"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（4）不履行合同义务或者履行合同义务不符合约定，经采购人请求履行后仍不履行或者仍未按约定履行的；</w:t>
      </w:r>
    </w:p>
    <w:p>
      <w:pPr>
        <w:pBdr>
          <w:top w:val="none" w:color="auto" w:sz="0" w:space="1"/>
          <w:left w:val="none" w:color="auto" w:sz="0" w:space="4"/>
          <w:bottom w:val="none" w:color="auto" w:sz="0" w:space="1"/>
          <w:right w:val="none" w:color="auto" w:sz="0" w:space="4"/>
        </w:pBdr>
        <w:spacing w:line="360" w:lineRule="auto"/>
        <w:ind w:firstLine="480"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（5）框架协议有效期内，因违法行为被禁止或限制参加政府采购活动的；</w:t>
      </w:r>
    </w:p>
    <w:p>
      <w:pPr>
        <w:pBdr>
          <w:top w:val="none" w:color="auto" w:sz="0" w:space="1"/>
          <w:left w:val="none" w:color="auto" w:sz="0" w:space="4"/>
          <w:bottom w:val="none" w:color="auto" w:sz="0" w:space="1"/>
          <w:right w:val="none" w:color="auto" w:sz="0" w:space="4"/>
        </w:pBdr>
        <w:spacing w:line="360" w:lineRule="auto"/>
        <w:ind w:firstLine="480"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（6）入围供应商的组织机构、经营、财务状况发生较大变化，可能造成不能履行框架协议或合同、无法按照征集文件要求提交履约保证金的。</w:t>
      </w:r>
    </w:p>
    <w:p>
      <w:pPr>
        <w:pBdr>
          <w:top w:val="none" w:color="auto" w:sz="0" w:space="1"/>
          <w:left w:val="none" w:color="auto" w:sz="0" w:space="4"/>
          <w:bottom w:val="none" w:color="auto" w:sz="0" w:space="1"/>
          <w:right w:val="none" w:color="auto" w:sz="0" w:space="4"/>
        </w:pBdr>
        <w:spacing w:line="360" w:lineRule="auto"/>
        <w:ind w:firstLine="480"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（7）违反保密纪律，造成不良影响或损失的；</w:t>
      </w:r>
    </w:p>
    <w:p>
      <w:pPr>
        <w:pBdr>
          <w:top w:val="none" w:color="auto" w:sz="0" w:space="1"/>
          <w:left w:val="none" w:color="auto" w:sz="0" w:space="4"/>
          <w:bottom w:val="none" w:color="auto" w:sz="0" w:space="1"/>
          <w:right w:val="none" w:color="auto" w:sz="0" w:space="4"/>
        </w:pBdr>
        <w:spacing w:line="360" w:lineRule="auto"/>
        <w:ind w:firstLine="480"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w:t>
      </w:r>
      <w:r>
        <w:rPr>
          <w:rFonts w:hint="eastAsia" w:asciiTheme="minorEastAsia" w:hAnsiTheme="minorEastAsia" w:cstheme="minorEastAsia"/>
          <w:bCs/>
          <w:color w:val="000000" w:themeColor="text1"/>
          <w:sz w:val="24"/>
          <w:highlight w:val="none"/>
          <w:lang w:val="en-US" w:eastAsia="zh-CN"/>
          <w14:textFill>
            <w14:solidFill>
              <w14:schemeClr w14:val="tx1"/>
            </w14:solidFill>
          </w14:textFill>
        </w:rPr>
        <w:t>8</w:t>
      </w:r>
      <w:r>
        <w:rPr>
          <w:rFonts w:hint="eastAsia" w:asciiTheme="minorEastAsia" w:hAnsiTheme="minorEastAsia" w:cstheme="minorEastAsia"/>
          <w:bCs/>
          <w:color w:val="000000" w:themeColor="text1"/>
          <w:sz w:val="24"/>
          <w:highlight w:val="none"/>
          <w14:textFill>
            <w14:solidFill>
              <w14:schemeClr w14:val="tx1"/>
            </w14:solidFill>
          </w14:textFill>
        </w:rPr>
        <w:t>）未及时排除所属电路、设备故障给</w:t>
      </w:r>
      <w:r>
        <w:rPr>
          <w:rFonts w:hint="eastAsia" w:asciiTheme="minorEastAsia" w:hAnsiTheme="minorEastAsia" w:cstheme="minorEastAsia"/>
          <w:bCs/>
          <w:color w:val="000000" w:themeColor="text1"/>
          <w:sz w:val="24"/>
          <w:highlight w:val="none"/>
          <w:lang w:val="en-US" w:eastAsia="zh-CN"/>
          <w14:textFill>
            <w14:solidFill>
              <w14:schemeClr w14:val="tx1"/>
            </w14:solidFill>
          </w14:textFill>
        </w:rPr>
        <w:t>甲方或服务对象</w:t>
      </w:r>
      <w:r>
        <w:rPr>
          <w:rFonts w:hint="eastAsia" w:asciiTheme="minorEastAsia" w:hAnsiTheme="minorEastAsia" w:cstheme="minorEastAsia"/>
          <w:bCs/>
          <w:color w:val="000000" w:themeColor="text1"/>
          <w:sz w:val="24"/>
          <w:highlight w:val="none"/>
          <w14:textFill>
            <w14:solidFill>
              <w14:schemeClr w14:val="tx1"/>
            </w14:solidFill>
          </w14:textFill>
        </w:rPr>
        <w:t>造成重大损失或不良影响的；</w:t>
      </w:r>
    </w:p>
    <w:p>
      <w:pPr>
        <w:pBdr>
          <w:top w:val="none" w:color="auto" w:sz="0" w:space="1"/>
          <w:left w:val="none" w:color="auto" w:sz="0" w:space="4"/>
          <w:bottom w:val="none" w:color="auto" w:sz="0" w:space="1"/>
          <w:right w:val="none" w:color="auto" w:sz="0" w:space="4"/>
        </w:pBdr>
        <w:spacing w:line="360" w:lineRule="auto"/>
        <w:ind w:firstLine="480"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w:t>
      </w:r>
      <w:r>
        <w:rPr>
          <w:rFonts w:hint="eastAsia" w:asciiTheme="minorEastAsia" w:hAnsiTheme="minorEastAsia" w:cstheme="minorEastAsia"/>
          <w:bCs/>
          <w:color w:val="000000" w:themeColor="text1"/>
          <w:sz w:val="24"/>
          <w:highlight w:val="none"/>
          <w:lang w:val="en-US" w:eastAsia="zh-CN"/>
          <w14:textFill>
            <w14:solidFill>
              <w14:schemeClr w14:val="tx1"/>
            </w14:solidFill>
          </w14:textFill>
        </w:rPr>
        <w:t>9</w:t>
      </w:r>
      <w:r>
        <w:rPr>
          <w:rFonts w:hint="eastAsia" w:asciiTheme="minorEastAsia" w:hAnsiTheme="minorEastAsia" w:cstheme="minorEastAsia"/>
          <w:bCs/>
          <w:color w:val="000000" w:themeColor="text1"/>
          <w:sz w:val="24"/>
          <w:highlight w:val="none"/>
          <w14:textFill>
            <w14:solidFill>
              <w14:schemeClr w14:val="tx1"/>
            </w14:solidFill>
          </w14:textFill>
        </w:rPr>
        <w:t>）有串通舞弊、弄虚作假等不诚实行为的；</w:t>
      </w:r>
    </w:p>
    <w:p>
      <w:pPr>
        <w:pBdr>
          <w:top w:val="none" w:color="auto" w:sz="0" w:space="1"/>
          <w:left w:val="none" w:color="auto" w:sz="0" w:space="4"/>
          <w:bottom w:val="none" w:color="auto" w:sz="0" w:space="1"/>
          <w:right w:val="none" w:color="auto" w:sz="0" w:space="4"/>
        </w:pBdr>
        <w:spacing w:line="360" w:lineRule="auto"/>
        <w:ind w:firstLine="480"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w:t>
      </w:r>
      <w:r>
        <w:rPr>
          <w:rFonts w:hint="eastAsia" w:asciiTheme="minorEastAsia" w:hAnsiTheme="minorEastAsia" w:cstheme="minorEastAsia"/>
          <w:bCs/>
          <w:color w:val="000000" w:themeColor="text1"/>
          <w:sz w:val="24"/>
          <w:highlight w:val="none"/>
          <w:lang w:val="en-US" w:eastAsia="zh-CN"/>
          <w14:textFill>
            <w14:solidFill>
              <w14:schemeClr w14:val="tx1"/>
            </w14:solidFill>
          </w14:textFill>
        </w:rPr>
        <w:t>10</w:t>
      </w:r>
      <w:r>
        <w:rPr>
          <w:rFonts w:hint="eastAsia" w:asciiTheme="minorEastAsia" w:hAnsiTheme="minorEastAsia" w:cstheme="minorEastAsia"/>
          <w:bCs/>
          <w:color w:val="000000" w:themeColor="text1"/>
          <w:sz w:val="24"/>
          <w:highlight w:val="none"/>
          <w14:textFill>
            <w14:solidFill>
              <w14:schemeClr w14:val="tx1"/>
            </w14:solidFill>
          </w14:textFill>
        </w:rPr>
        <w:t>）未经同意转让、转包</w:t>
      </w:r>
      <w:r>
        <w:rPr>
          <w:rFonts w:hint="eastAsia" w:asciiTheme="minorEastAsia" w:hAnsiTheme="minorEastAsia" w:cstheme="minorEastAsia"/>
          <w:bCs/>
          <w:color w:val="000000" w:themeColor="text1"/>
          <w:sz w:val="24"/>
          <w:highlight w:val="none"/>
          <w:lang w:val="en-US" w:eastAsia="zh-CN"/>
          <w14:textFill>
            <w14:solidFill>
              <w14:schemeClr w14:val="tx1"/>
            </w14:solidFill>
          </w14:textFill>
        </w:rPr>
        <w:t>服务内容</w:t>
      </w:r>
      <w:r>
        <w:rPr>
          <w:rFonts w:hint="eastAsia" w:asciiTheme="minorEastAsia" w:hAnsiTheme="minorEastAsia" w:cstheme="minorEastAsia"/>
          <w:bCs/>
          <w:color w:val="000000" w:themeColor="text1"/>
          <w:sz w:val="24"/>
          <w:highlight w:val="none"/>
          <w14:textFill>
            <w14:solidFill>
              <w14:schemeClr w14:val="tx1"/>
            </w14:solidFill>
          </w14:textFill>
        </w:rPr>
        <w:t>；</w:t>
      </w:r>
    </w:p>
    <w:p>
      <w:pPr>
        <w:pBdr>
          <w:top w:val="none" w:color="auto" w:sz="0" w:space="1"/>
          <w:left w:val="none" w:color="auto" w:sz="0" w:space="4"/>
          <w:bottom w:val="none" w:color="auto" w:sz="0" w:space="1"/>
          <w:right w:val="none" w:color="auto" w:sz="0" w:space="4"/>
        </w:pBdr>
        <w:spacing w:line="360" w:lineRule="auto"/>
        <w:ind w:firstLine="480"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（1</w:t>
      </w:r>
      <w:r>
        <w:rPr>
          <w:rFonts w:hint="eastAsia" w:asciiTheme="minorEastAsia" w:hAnsiTheme="minorEastAsia" w:cstheme="minorEastAsia"/>
          <w:bCs/>
          <w:color w:val="000000" w:themeColor="text1"/>
          <w:sz w:val="24"/>
          <w:highlight w:val="none"/>
          <w:lang w:val="en-US" w:eastAsia="zh-CN"/>
          <w14:textFill>
            <w14:solidFill>
              <w14:schemeClr w14:val="tx1"/>
            </w14:solidFill>
          </w14:textFill>
        </w:rPr>
        <w:t>1</w:t>
      </w:r>
      <w:r>
        <w:rPr>
          <w:rFonts w:hint="eastAsia" w:asciiTheme="minorEastAsia" w:hAnsiTheme="minorEastAsia" w:cstheme="minorEastAsia"/>
          <w:bCs/>
          <w:color w:val="000000" w:themeColor="text1"/>
          <w:sz w:val="24"/>
          <w:highlight w:val="none"/>
          <w14:textFill>
            <w14:solidFill>
              <w14:schemeClr w14:val="tx1"/>
            </w14:solidFill>
          </w14:textFill>
        </w:rPr>
        <w:t>）与他人串通，损害国家利益、社会公共利益或者他人合法权益；</w:t>
      </w:r>
    </w:p>
    <w:p>
      <w:pPr>
        <w:pBdr>
          <w:top w:val="none" w:color="auto" w:sz="0" w:space="1"/>
          <w:left w:val="none" w:color="auto" w:sz="0" w:space="4"/>
          <w:bottom w:val="none" w:color="auto" w:sz="0" w:space="1"/>
          <w:right w:val="none" w:color="auto" w:sz="0" w:space="4"/>
        </w:pBdr>
        <w:spacing w:line="360" w:lineRule="auto"/>
        <w:ind w:firstLine="480"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（1</w:t>
      </w:r>
      <w:r>
        <w:rPr>
          <w:rFonts w:hint="eastAsia" w:asciiTheme="minorEastAsia" w:hAnsiTheme="minorEastAsia" w:cstheme="minorEastAsia"/>
          <w:bCs/>
          <w:color w:val="000000" w:themeColor="text1"/>
          <w:sz w:val="24"/>
          <w:highlight w:val="none"/>
          <w:lang w:val="en-US" w:eastAsia="zh-CN"/>
          <w14:textFill>
            <w14:solidFill>
              <w14:schemeClr w14:val="tx1"/>
            </w14:solidFill>
          </w14:textFill>
        </w:rPr>
        <w:t>2</w:t>
      </w:r>
      <w:r>
        <w:rPr>
          <w:rFonts w:hint="eastAsia" w:asciiTheme="minorEastAsia" w:hAnsiTheme="minorEastAsia" w:cstheme="minorEastAsia"/>
          <w:bCs/>
          <w:color w:val="000000" w:themeColor="text1"/>
          <w:sz w:val="24"/>
          <w:highlight w:val="none"/>
          <w14:textFill>
            <w14:solidFill>
              <w14:schemeClr w14:val="tx1"/>
            </w14:solidFill>
          </w14:textFill>
        </w:rPr>
        <w:t>）因入围供应商原因发生重大质量事故</w:t>
      </w:r>
      <w:r>
        <w:rPr>
          <w:rFonts w:hint="eastAsia" w:asciiTheme="minorEastAsia" w:hAnsiTheme="minorEastAsia" w:cstheme="minorEastAsia"/>
          <w:bCs/>
          <w:color w:val="000000" w:themeColor="text1"/>
          <w:sz w:val="24"/>
          <w:highlight w:val="none"/>
          <w:lang w:eastAsia="zh-CN"/>
          <w14:textFill>
            <w14:solidFill>
              <w14:schemeClr w14:val="tx1"/>
            </w14:solidFill>
          </w14:textFill>
        </w:rPr>
        <w:t>，</w:t>
      </w:r>
      <w:r>
        <w:rPr>
          <w:rFonts w:hint="eastAsia" w:asciiTheme="minorEastAsia" w:hAnsiTheme="minorEastAsia" w:cstheme="minorEastAsia"/>
          <w:bCs/>
          <w:color w:val="000000" w:themeColor="text1"/>
          <w:sz w:val="24"/>
          <w:highlight w:val="none"/>
          <w14:textFill>
            <w14:solidFill>
              <w14:schemeClr w14:val="tx1"/>
            </w14:solidFill>
          </w14:textFill>
        </w:rPr>
        <w:t>给</w:t>
      </w:r>
      <w:r>
        <w:rPr>
          <w:rFonts w:hint="eastAsia" w:asciiTheme="minorEastAsia" w:hAnsiTheme="minorEastAsia" w:cstheme="minorEastAsia"/>
          <w:bCs/>
          <w:color w:val="000000" w:themeColor="text1"/>
          <w:sz w:val="24"/>
          <w:highlight w:val="none"/>
          <w:lang w:val="en-US" w:eastAsia="zh-CN"/>
          <w14:textFill>
            <w14:solidFill>
              <w14:schemeClr w14:val="tx1"/>
            </w14:solidFill>
          </w14:textFill>
        </w:rPr>
        <w:t>甲方或服务对象</w:t>
      </w:r>
      <w:r>
        <w:rPr>
          <w:rFonts w:hint="eastAsia" w:asciiTheme="minorEastAsia" w:hAnsiTheme="minorEastAsia" w:cstheme="minorEastAsia"/>
          <w:bCs/>
          <w:color w:val="000000" w:themeColor="text1"/>
          <w:sz w:val="24"/>
          <w:highlight w:val="none"/>
          <w14:textFill>
            <w14:solidFill>
              <w14:schemeClr w14:val="tx1"/>
            </w14:solidFill>
          </w14:textFill>
        </w:rPr>
        <w:t>带来重大不良影响或损失的；</w:t>
      </w:r>
    </w:p>
    <w:p>
      <w:pPr>
        <w:snapToGrid w:val="0"/>
        <w:spacing w:line="500" w:lineRule="exact"/>
        <w:ind w:firstLine="456" w:firstLineChars="190"/>
        <w:rPr>
          <w:rFonts w:ascii="仿宋_GB2312" w:eastAsia="仿宋_GB2312" w:cs="仿宋_GB2312"/>
          <w:color w:val="000000" w:themeColor="text1"/>
          <w:sz w:val="30"/>
          <w:szCs w:val="30"/>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（1</w:t>
      </w:r>
      <w:r>
        <w:rPr>
          <w:rFonts w:hint="eastAsia" w:asciiTheme="minorEastAsia" w:hAnsiTheme="minorEastAsia" w:cstheme="minorEastAsia"/>
          <w:bCs/>
          <w:color w:val="000000" w:themeColor="text1"/>
          <w:sz w:val="24"/>
          <w:highlight w:val="none"/>
          <w:lang w:val="en-US" w:eastAsia="zh-CN"/>
          <w14:textFill>
            <w14:solidFill>
              <w14:schemeClr w14:val="tx1"/>
            </w14:solidFill>
          </w14:textFill>
        </w:rPr>
        <w:t>3</w:t>
      </w:r>
      <w:r>
        <w:rPr>
          <w:rFonts w:hint="eastAsia" w:asciiTheme="minorEastAsia" w:hAnsiTheme="minorEastAsia" w:cstheme="minorEastAsia"/>
          <w:bCs/>
          <w:color w:val="000000" w:themeColor="text1"/>
          <w:sz w:val="24"/>
          <w:highlight w:val="none"/>
          <w14:textFill>
            <w14:solidFill>
              <w14:schemeClr w14:val="tx1"/>
            </w14:solidFill>
          </w14:textFill>
        </w:rPr>
        <w:t>）不履行征集文件、合同和《信息系统和信息设备使用保密管理规定》、《计算机信息系统国际互联网保密管理规定》、《国家电子政务网技术和管理规范》和《福建省政务信息网管理暂行办法》</w:t>
      </w:r>
      <w:r>
        <w:rPr>
          <w:rFonts w:hint="eastAsia" w:asciiTheme="minorEastAsia" w:hAnsiTheme="minorEastAsia" w:cstheme="minorEastAsia"/>
          <w:bCs/>
          <w:color w:val="000000" w:themeColor="text1"/>
          <w:sz w:val="24"/>
          <w:highlight w:val="none"/>
          <w:lang w:val="en-US" w:eastAsia="zh-CN"/>
          <w14:textFill>
            <w14:solidFill>
              <w14:schemeClr w14:val="tx1"/>
            </w14:solidFill>
          </w14:textFill>
        </w:rPr>
        <w:t>的相关规定</w:t>
      </w:r>
      <w:r>
        <w:rPr>
          <w:rFonts w:hint="eastAsia" w:asciiTheme="minorEastAsia" w:hAnsiTheme="minorEastAsia" w:cstheme="minorEastAsia"/>
          <w:bCs/>
          <w:color w:val="000000" w:themeColor="text1"/>
          <w:sz w:val="24"/>
          <w:highlight w:val="none"/>
          <w14:textFill>
            <w14:solidFill>
              <w14:schemeClr w14:val="tx1"/>
            </w14:solidFill>
          </w14:textFill>
        </w:rPr>
        <w:t>条款，拒绝接受甲方业务指导和监督的；</w:t>
      </w:r>
    </w:p>
    <w:p>
      <w:pPr>
        <w:pBdr>
          <w:top w:val="none" w:color="auto" w:sz="0" w:space="1"/>
          <w:left w:val="none" w:color="auto" w:sz="0" w:space="4"/>
          <w:bottom w:val="none" w:color="auto" w:sz="0" w:space="1"/>
          <w:right w:val="none" w:color="auto" w:sz="0" w:space="4"/>
        </w:pBdr>
        <w:spacing w:line="360" w:lineRule="auto"/>
        <w:ind w:firstLine="480" w:firstLineChars="200"/>
        <w:rPr>
          <w:rFonts w:hint="eastAsia"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（1</w:t>
      </w:r>
      <w:r>
        <w:rPr>
          <w:rFonts w:hint="eastAsia" w:asciiTheme="minorEastAsia" w:hAnsiTheme="minorEastAsia" w:cstheme="minorEastAsia"/>
          <w:bCs/>
          <w:color w:val="000000" w:themeColor="text1"/>
          <w:sz w:val="24"/>
          <w:highlight w:val="none"/>
          <w:lang w:val="en-US" w:eastAsia="zh-CN"/>
          <w14:textFill>
            <w14:solidFill>
              <w14:schemeClr w14:val="tx1"/>
            </w14:solidFill>
          </w14:textFill>
        </w:rPr>
        <w:t>4</w:t>
      </w:r>
      <w:r>
        <w:rPr>
          <w:rFonts w:hint="eastAsia" w:asciiTheme="minorEastAsia" w:hAnsiTheme="minorEastAsia" w:cstheme="minorEastAsia"/>
          <w:bCs/>
          <w:color w:val="000000" w:themeColor="text1"/>
          <w:sz w:val="24"/>
          <w:highlight w:val="none"/>
          <w14:textFill>
            <w14:solidFill>
              <w14:schemeClr w14:val="tx1"/>
            </w14:solidFill>
          </w14:textFill>
        </w:rPr>
        <w:t>）法律、法规禁止的其他行为。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除剩余入围供应商不足入围供应商总数70%且影响框架协议执行的情形外，框架协议有效期内，甲方不得补充征集供应商。甲方补充征集供应商的，补充征集的条件、程序、评审方法和淘汰比例与初次征集相同。补充征集应当遵守原框架协议的有效期。补充征集期间，原框架协议继续履行。</w:t>
      </w:r>
    </w:p>
    <w:p>
      <w:pPr>
        <w:pBdr>
          <w:top w:val="none" w:color="auto" w:sz="0" w:space="1"/>
          <w:left w:val="none" w:color="auto" w:sz="0" w:space="4"/>
          <w:bottom w:val="none" w:color="auto" w:sz="0" w:space="1"/>
          <w:right w:val="none" w:color="auto" w:sz="0" w:space="4"/>
        </w:pBdr>
        <w:spacing w:line="360" w:lineRule="auto"/>
        <w:ind w:firstLine="480"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7.2</w:t>
      </w:r>
      <w:r>
        <w:rPr>
          <w:rFonts w:hint="eastAsia" w:asciiTheme="minorEastAsia" w:hAnsiTheme="minorEastAsia" w:cstheme="minorEastAsia"/>
          <w:bCs/>
          <w:color w:val="000000" w:themeColor="text1"/>
          <w:sz w:val="24"/>
          <w:highlight w:val="none"/>
          <w:lang w:eastAsia="zh-CN"/>
          <w14:textFill>
            <w14:solidFill>
              <w14:schemeClr w14:val="tx1"/>
            </w14:solidFill>
          </w14:textFill>
        </w:rPr>
        <w:t>乙方</w:t>
      </w:r>
      <w:r>
        <w:rPr>
          <w:rFonts w:hint="eastAsia" w:asciiTheme="minorEastAsia" w:hAnsiTheme="minorEastAsia" w:cstheme="minorEastAsia"/>
          <w:bCs/>
          <w:color w:val="000000" w:themeColor="text1"/>
          <w:sz w:val="24"/>
          <w:highlight w:val="none"/>
          <w14:textFill>
            <w14:solidFill>
              <w14:schemeClr w14:val="tx1"/>
            </w14:solidFill>
          </w14:textFill>
        </w:rPr>
        <w:t>的补充：</w:t>
      </w:r>
    </w:p>
    <w:p>
      <w:pPr>
        <w:pBdr>
          <w:top w:val="none" w:color="auto" w:sz="0" w:space="1"/>
          <w:left w:val="none" w:color="auto" w:sz="0" w:space="4"/>
          <w:bottom w:val="none" w:color="auto" w:sz="0" w:space="1"/>
          <w:right w:val="none" w:color="auto" w:sz="0" w:space="4"/>
        </w:pBdr>
        <w:spacing w:line="360" w:lineRule="auto"/>
        <w:ind w:firstLine="480"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7.2.1补充征集的程序：同原征集文件；</w:t>
      </w:r>
    </w:p>
    <w:p>
      <w:pPr>
        <w:pBdr>
          <w:top w:val="none" w:color="auto" w:sz="0" w:space="1"/>
          <w:left w:val="none" w:color="auto" w:sz="0" w:space="4"/>
          <w:bottom w:val="none" w:color="auto" w:sz="0" w:space="1"/>
          <w:right w:val="none" w:color="auto" w:sz="0" w:space="4"/>
        </w:pBdr>
        <w:spacing w:line="360" w:lineRule="auto"/>
        <w:ind w:firstLine="480"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7.2.2补充征集的评审方法：同原征集文件；</w:t>
      </w:r>
    </w:p>
    <w:p>
      <w:pPr>
        <w:pBdr>
          <w:top w:val="none" w:color="auto" w:sz="0" w:space="1"/>
          <w:left w:val="none" w:color="auto" w:sz="0" w:space="4"/>
          <w:bottom w:val="none" w:color="auto" w:sz="0" w:space="1"/>
          <w:right w:val="none" w:color="auto" w:sz="0" w:space="4"/>
        </w:pBdr>
        <w:spacing w:line="360" w:lineRule="auto"/>
        <w:ind w:firstLine="480"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7.2.3补充征集的淘汰比例：同原征集文件；</w:t>
      </w:r>
    </w:p>
    <w:p>
      <w:pPr>
        <w:pBdr>
          <w:top w:val="none" w:color="auto" w:sz="0" w:space="1"/>
          <w:left w:val="none" w:color="auto" w:sz="0" w:space="4"/>
          <w:bottom w:val="none" w:color="auto" w:sz="0" w:space="1"/>
          <w:right w:val="none" w:color="auto" w:sz="0" w:space="4"/>
        </w:pBdr>
        <w:spacing w:line="360" w:lineRule="auto"/>
        <w:ind w:firstLine="480"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7.2.4补充征集的框架协议有效期：同本协议有效期；</w:t>
      </w:r>
    </w:p>
    <w:p>
      <w:pPr>
        <w:pBdr>
          <w:top w:val="none" w:color="auto" w:sz="0" w:space="1"/>
          <w:left w:val="none" w:color="auto" w:sz="0" w:space="4"/>
          <w:bottom w:val="none" w:color="auto" w:sz="0" w:space="1"/>
          <w:right w:val="none" w:color="auto" w:sz="0" w:space="4"/>
        </w:pBdr>
        <w:spacing w:line="360" w:lineRule="auto"/>
        <w:ind w:firstLine="480"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7.2.5补充征集期间，本框架协议继续履行。被取消入围资格或者被解除框架协议的供应商不得参加同一封闭式框架协议补充征集。</w:t>
      </w:r>
    </w:p>
    <w:p>
      <w:pPr>
        <w:numPr>
          <w:ilvl w:val="0"/>
          <w:numId w:val="2"/>
        </w:numPr>
        <w:pBdr>
          <w:top w:val="none" w:color="auto" w:sz="0" w:space="1"/>
          <w:left w:val="none" w:color="auto" w:sz="0" w:space="4"/>
          <w:bottom w:val="none" w:color="auto" w:sz="0" w:space="1"/>
          <w:right w:val="none" w:color="auto" w:sz="0" w:space="4"/>
        </w:pBdr>
        <w:spacing w:line="360" w:lineRule="auto"/>
        <w:ind w:left="0" w:leftChars="0" w:firstLine="482" w:firstLineChars="200"/>
        <w:rPr>
          <w:rFonts w:hint="eastAsia" w:asciiTheme="minorEastAsia" w:hAnsiTheme="minorEastAsia" w:cstheme="minorEastAsia"/>
          <w:b/>
          <w:color w:val="000000" w:themeColor="text1"/>
          <w:sz w:val="24"/>
          <w:highlight w:val="none"/>
          <w14:textFill>
            <w14:solidFill>
              <w14:schemeClr w14:val="tx1"/>
            </w14:solidFill>
          </w14:textFill>
        </w:rPr>
      </w:pPr>
      <w:r>
        <w:rPr>
          <w:rFonts w:hint="eastAsia" w:asciiTheme="minorEastAsia" w:hAnsiTheme="minorEastAsia" w:cstheme="minorEastAsia"/>
          <w:b/>
          <w:color w:val="000000" w:themeColor="text1"/>
          <w:sz w:val="24"/>
          <w:highlight w:val="none"/>
          <w14:textFill>
            <w14:solidFill>
              <w14:schemeClr w14:val="tx1"/>
            </w14:solidFill>
          </w14:textFill>
        </w:rPr>
        <w:t>资金支付方式、时间和条件：</w:t>
      </w:r>
    </w:p>
    <w:p>
      <w:pPr>
        <w:numPr>
          <w:ilvl w:val="0"/>
          <w:numId w:val="0"/>
        </w:numPr>
        <w:spacing w:line="560" w:lineRule="exact"/>
        <w:ind w:firstLine="480" w:firstLineChars="200"/>
        <w:jc w:val="left"/>
        <w:rPr>
          <w:rFonts w:hint="eastAsia" w:ascii="Times New Roman" w:hAnsi="Times New Roman" w:eastAsiaTheme="minorEastAsia"/>
          <w:bCs/>
          <w:color w:val="000000" w:themeColor="text1"/>
          <w:sz w:val="24"/>
          <w:highlight w:val="none"/>
          <w:lang w:val="en-US" w:eastAsia="zh-CN"/>
          <w14:textFill>
            <w14:solidFill>
              <w14:schemeClr w14:val="tx1"/>
            </w14:solidFill>
          </w14:textFill>
        </w:rPr>
      </w:pPr>
      <w:r>
        <w:rPr>
          <w:rFonts w:hint="eastAsia" w:ascii="Times New Roman" w:hAnsi="Times New Roman" w:cstheme="minorBidi"/>
          <w:b w:val="0"/>
          <w:bCs/>
          <w:color w:val="000000" w:themeColor="text1"/>
          <w:sz w:val="24"/>
          <w:highlight w:val="none"/>
          <w:lang w:val="en-US" w:eastAsia="zh-CN"/>
          <w14:textFill>
            <w14:solidFill>
              <w14:schemeClr w14:val="tx1"/>
            </w14:solidFill>
          </w14:textFill>
        </w:rPr>
        <w:t>1、支付方式、时间和条件</w:t>
      </w:r>
    </w:p>
    <w:p>
      <w:pPr>
        <w:pStyle w:val="10"/>
        <w:numPr>
          <w:ilvl w:val="0"/>
          <w:numId w:val="0"/>
        </w:numPr>
        <w:tabs>
          <w:tab w:val="left" w:pos="8100"/>
        </w:tabs>
        <w:ind w:firstLine="480" w:firstLineChars="200"/>
        <w:rPr>
          <w:rFonts w:hint="eastAsia" w:ascii="宋体" w:hAnsi="宋体" w:eastAsia="宋体" w:cs="宋体"/>
          <w:bCs/>
          <w:color w:val="000000" w:themeColor="text1"/>
          <w:spacing w:val="0"/>
          <w:highlight w:val="none"/>
          <w:lang w:val="en-US" w:eastAsia="zh-CN"/>
          <w14:textFill>
            <w14:solidFill>
              <w14:schemeClr w14:val="tx1"/>
            </w14:solidFill>
          </w14:textFill>
        </w:rPr>
      </w:pPr>
      <w:r>
        <w:rPr>
          <w:rFonts w:hint="eastAsia" w:ascii="宋体" w:hAnsi="宋体" w:eastAsia="宋体" w:cs="宋体"/>
          <w:bCs/>
          <w:color w:val="000000" w:themeColor="text1"/>
          <w:spacing w:val="0"/>
          <w:sz w:val="24"/>
          <w:szCs w:val="24"/>
          <w:highlight w:val="none"/>
          <w14:textFill>
            <w14:solidFill>
              <w14:schemeClr w14:val="tx1"/>
            </w14:solidFill>
          </w14:textFill>
        </w:rPr>
        <w:t>合同签订</w:t>
      </w:r>
      <w:r>
        <w:rPr>
          <w:rFonts w:hint="eastAsia" w:ascii="宋体" w:hAnsi="宋体" w:eastAsia="宋体" w:cs="宋体"/>
          <w:bCs/>
          <w:color w:val="000000" w:themeColor="text1"/>
          <w:spacing w:val="0"/>
          <w:sz w:val="24"/>
          <w:szCs w:val="24"/>
          <w:highlight w:val="none"/>
          <w:lang w:eastAsia="zh-CN"/>
          <w14:textFill>
            <w14:solidFill>
              <w14:schemeClr w14:val="tx1"/>
            </w14:solidFill>
          </w14:textFill>
        </w:rPr>
        <w:t>乙方</w:t>
      </w:r>
      <w:r>
        <w:rPr>
          <w:rFonts w:hint="eastAsia" w:ascii="宋体" w:hAnsi="宋体" w:eastAsia="宋体" w:cs="宋体"/>
          <w:bCs/>
          <w:color w:val="000000" w:themeColor="text1"/>
          <w:spacing w:val="0"/>
          <w:sz w:val="24"/>
          <w:szCs w:val="24"/>
          <w:highlight w:val="none"/>
          <w14:textFill>
            <w14:solidFill>
              <w14:schemeClr w14:val="tx1"/>
            </w14:solidFill>
          </w14:textFill>
        </w:rPr>
        <w:t>完成网络建设任务经线路开通确认单确认后，经</w:t>
      </w:r>
      <w:r>
        <w:rPr>
          <w:rFonts w:hint="eastAsia" w:ascii="宋体" w:hAnsi="宋体" w:eastAsia="宋体" w:cs="宋体"/>
          <w:bCs/>
          <w:color w:val="000000" w:themeColor="text1"/>
          <w:spacing w:val="0"/>
          <w:sz w:val="24"/>
          <w:szCs w:val="24"/>
          <w:highlight w:val="none"/>
          <w:lang w:val="en-US" w:eastAsia="zh-CN"/>
          <w14:textFill>
            <w14:solidFill>
              <w14:schemeClr w14:val="tx1"/>
            </w14:solidFill>
          </w14:textFill>
        </w:rPr>
        <w:t>甲方</w:t>
      </w:r>
      <w:r>
        <w:rPr>
          <w:rFonts w:hint="eastAsia" w:ascii="宋体" w:hAnsi="宋体" w:eastAsia="宋体" w:cs="宋体"/>
          <w:bCs/>
          <w:color w:val="000000" w:themeColor="text1"/>
          <w:spacing w:val="0"/>
          <w:sz w:val="24"/>
          <w:szCs w:val="24"/>
          <w:highlight w:val="none"/>
          <w14:textFill>
            <w14:solidFill>
              <w14:schemeClr w14:val="tx1"/>
            </w14:solidFill>
          </w14:textFill>
        </w:rPr>
        <w:t>确认后开具发票，如无特殊情况，</w:t>
      </w:r>
      <w:r>
        <w:rPr>
          <w:rFonts w:hint="eastAsia" w:ascii="宋体" w:hAnsi="宋体" w:eastAsia="宋体" w:cs="宋体"/>
          <w:bCs/>
          <w:color w:val="000000" w:themeColor="text1"/>
          <w:spacing w:val="0"/>
          <w:sz w:val="24"/>
          <w:szCs w:val="24"/>
          <w:highlight w:val="none"/>
          <w:lang w:val="en-US" w:eastAsia="zh-CN"/>
          <w14:textFill>
            <w14:solidFill>
              <w14:schemeClr w14:val="tx1"/>
            </w14:solidFill>
          </w14:textFill>
        </w:rPr>
        <w:t>甲方</w:t>
      </w:r>
      <w:r>
        <w:rPr>
          <w:rFonts w:hint="eastAsia" w:ascii="宋体" w:hAnsi="宋体" w:eastAsia="宋体" w:cs="宋体"/>
          <w:bCs/>
          <w:color w:val="000000" w:themeColor="text1"/>
          <w:spacing w:val="0"/>
          <w:sz w:val="24"/>
          <w:szCs w:val="24"/>
          <w:highlight w:val="none"/>
          <w14:textFill>
            <w14:solidFill>
              <w14:schemeClr w14:val="tx1"/>
            </w14:solidFill>
          </w14:textFill>
        </w:rPr>
        <w:t>按照每年上半年/下半年的时间节点</w:t>
      </w:r>
      <w:r>
        <w:rPr>
          <w:rFonts w:hint="eastAsia" w:ascii="宋体" w:hAnsi="宋体" w:eastAsia="宋体" w:cs="宋体"/>
          <w:bCs/>
          <w:color w:val="000000" w:themeColor="text1"/>
          <w:spacing w:val="0"/>
          <w:kern w:val="2"/>
          <w:sz w:val="24"/>
          <w:szCs w:val="24"/>
          <w:highlight w:val="none"/>
          <w:lang w:val="en-US" w:eastAsia="zh-CN"/>
          <w14:textFill>
            <w14:solidFill>
              <w14:schemeClr w14:val="tx1"/>
            </w14:solidFill>
          </w14:textFill>
        </w:rPr>
        <w:t>，将统一按单个采购包入围结算单价作为结算依据，按照实际线路使用数量据实统一结算。</w:t>
      </w:r>
    </w:p>
    <w:p>
      <w:pPr>
        <w:numPr>
          <w:ilvl w:val="-1"/>
          <w:numId w:val="0"/>
        </w:numPr>
        <w:spacing w:line="560" w:lineRule="exact"/>
        <w:ind w:left="0" w:firstLine="480" w:firstLineChars="200"/>
        <w:jc w:val="left"/>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lang w:val="en-US" w:eastAsia="zh-CN"/>
          <w14:textFill>
            <w14:solidFill>
              <w14:schemeClr w14:val="tx1"/>
            </w14:solidFill>
          </w14:textFill>
        </w:rPr>
        <w:t>2、</w:t>
      </w:r>
      <w:r>
        <w:rPr>
          <w:rFonts w:ascii="Times New Roman" w:hAnsi="Times New Roman"/>
          <w:bCs/>
          <w:color w:val="000000" w:themeColor="text1"/>
          <w:sz w:val="24"/>
          <w:szCs w:val="24"/>
          <w:highlight w:val="none"/>
          <w14:textFill>
            <w14:solidFill>
              <w14:schemeClr w14:val="tx1"/>
            </w14:solidFill>
          </w14:textFill>
        </w:rPr>
        <w:t>乙方账户信息</w:t>
      </w:r>
    </w:p>
    <w:p>
      <w:pPr>
        <w:spacing w:line="360" w:lineRule="auto"/>
        <w:ind w:firstLine="480" w:firstLineChars="200"/>
        <w:jc w:val="left"/>
        <w:rPr>
          <w:rFonts w:ascii="Times New Roman" w:hAnsi="Times New Roman"/>
          <w:bCs/>
          <w:color w:val="000000" w:themeColor="text1"/>
          <w:sz w:val="24"/>
          <w:szCs w:val="24"/>
          <w:highlight w:val="none"/>
          <w14:textFill>
            <w14:solidFill>
              <w14:schemeClr w14:val="tx1"/>
            </w14:solidFill>
          </w14:textFill>
        </w:rPr>
      </w:pPr>
      <w:r>
        <w:rPr>
          <w:rFonts w:ascii="Times New Roman" w:hAnsi="Times New Roman"/>
          <w:bCs/>
          <w:color w:val="000000" w:themeColor="text1"/>
          <w:sz w:val="24"/>
          <w:szCs w:val="24"/>
          <w:highlight w:val="none"/>
          <w14:textFill>
            <w14:solidFill>
              <w14:schemeClr w14:val="tx1"/>
            </w14:solidFill>
          </w14:textFill>
        </w:rPr>
        <w:t>公司名称：</w:t>
      </w:r>
    </w:p>
    <w:p>
      <w:pPr>
        <w:spacing w:line="36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ascii="Times New Roman" w:hAnsi="Times New Roman"/>
          <w:bCs/>
          <w:color w:val="000000" w:themeColor="text1"/>
          <w:sz w:val="24"/>
          <w:szCs w:val="24"/>
          <w:highlight w:val="none"/>
          <w14:textFill>
            <w14:solidFill>
              <w14:schemeClr w14:val="tx1"/>
            </w14:solidFill>
          </w14:textFill>
        </w:rPr>
        <w:t>公司地址：</w:t>
      </w:r>
    </w:p>
    <w:p>
      <w:pPr>
        <w:spacing w:line="360" w:lineRule="auto"/>
        <w:ind w:firstLine="480" w:firstLineChars="200"/>
        <w:jc w:val="left"/>
        <w:rPr>
          <w:rFonts w:ascii="Times New Roman" w:hAnsi="Times New Roman"/>
          <w:bCs/>
          <w:color w:val="000000" w:themeColor="text1"/>
          <w:sz w:val="24"/>
          <w:szCs w:val="24"/>
          <w:highlight w:val="none"/>
          <w14:textFill>
            <w14:solidFill>
              <w14:schemeClr w14:val="tx1"/>
            </w14:solidFill>
          </w14:textFill>
        </w:rPr>
      </w:pPr>
      <w:r>
        <w:rPr>
          <w:rFonts w:ascii="Times New Roman" w:hAnsi="Times New Roman"/>
          <w:bCs/>
          <w:color w:val="000000" w:themeColor="text1"/>
          <w:sz w:val="24"/>
          <w:szCs w:val="24"/>
          <w:highlight w:val="none"/>
          <w14:textFill>
            <w14:solidFill>
              <w14:schemeClr w14:val="tx1"/>
            </w14:solidFill>
          </w14:textFill>
        </w:rPr>
        <w:t>纳税人识别号：</w:t>
      </w:r>
    </w:p>
    <w:p>
      <w:pPr>
        <w:spacing w:line="360" w:lineRule="auto"/>
        <w:ind w:firstLine="480" w:firstLineChars="200"/>
        <w:jc w:val="left"/>
        <w:rPr>
          <w:rFonts w:ascii="Times New Roman" w:hAnsi="Times New Roman"/>
          <w:bCs/>
          <w:color w:val="000000" w:themeColor="text1"/>
          <w:sz w:val="24"/>
          <w:szCs w:val="24"/>
          <w:highlight w:val="none"/>
          <w14:textFill>
            <w14:solidFill>
              <w14:schemeClr w14:val="tx1"/>
            </w14:solidFill>
          </w14:textFill>
        </w:rPr>
      </w:pPr>
      <w:r>
        <w:rPr>
          <w:rFonts w:ascii="Times New Roman" w:hAnsi="Times New Roman"/>
          <w:bCs/>
          <w:color w:val="000000" w:themeColor="text1"/>
          <w:sz w:val="24"/>
          <w:szCs w:val="24"/>
          <w:highlight w:val="none"/>
          <w14:textFill>
            <w14:solidFill>
              <w14:schemeClr w14:val="tx1"/>
            </w14:solidFill>
          </w14:textFill>
        </w:rPr>
        <w:t>开 户 行：</w:t>
      </w:r>
    </w:p>
    <w:p>
      <w:pPr>
        <w:numPr>
          <w:ilvl w:val="0"/>
          <w:numId w:val="0"/>
        </w:numPr>
        <w:pBdr>
          <w:top w:val="none" w:color="auto" w:sz="0" w:space="1"/>
          <w:left w:val="none" w:color="auto" w:sz="0" w:space="4"/>
          <w:bottom w:val="none" w:color="auto" w:sz="0" w:space="1"/>
          <w:right w:val="none" w:color="auto" w:sz="0" w:space="4"/>
        </w:pBdr>
        <w:spacing w:line="360" w:lineRule="auto"/>
        <w:ind w:firstLine="480" w:firstLineChars="200"/>
        <w:rPr>
          <w:rFonts w:hint="eastAsia" w:asciiTheme="minorEastAsia" w:hAnsiTheme="minorEastAsia" w:cstheme="minorEastAsia"/>
          <w:b/>
          <w:color w:val="000000" w:themeColor="text1"/>
          <w:sz w:val="24"/>
          <w:highlight w:val="none"/>
          <w14:textFill>
            <w14:solidFill>
              <w14:schemeClr w14:val="tx1"/>
            </w14:solidFill>
          </w14:textFill>
        </w:rPr>
      </w:pPr>
      <w:r>
        <w:rPr>
          <w:rFonts w:ascii="Times New Roman" w:hAnsi="Times New Roman"/>
          <w:bCs/>
          <w:color w:val="000000" w:themeColor="text1"/>
          <w:sz w:val="24"/>
          <w:szCs w:val="24"/>
          <w:highlight w:val="none"/>
          <w14:textFill>
            <w14:solidFill>
              <w14:schemeClr w14:val="tx1"/>
            </w14:solidFill>
          </w14:textFill>
        </w:rPr>
        <w:t>账    号：</w:t>
      </w:r>
    </w:p>
    <w:p>
      <w:pPr>
        <w:numPr>
          <w:ilvl w:val="0"/>
          <w:numId w:val="2"/>
        </w:numPr>
        <w:pBdr>
          <w:top w:val="none" w:color="auto" w:sz="0" w:space="1"/>
          <w:left w:val="none" w:color="auto" w:sz="0" w:space="4"/>
          <w:bottom w:val="none" w:color="auto" w:sz="0" w:space="1"/>
          <w:right w:val="none" w:color="auto" w:sz="0" w:space="4"/>
        </w:pBdr>
        <w:spacing w:line="360" w:lineRule="auto"/>
        <w:ind w:left="0" w:leftChars="0" w:firstLine="482" w:firstLineChars="200"/>
        <w:rPr>
          <w:rFonts w:hint="eastAsia" w:asciiTheme="minorEastAsia" w:hAnsiTheme="minorEastAsia" w:cstheme="minorEastAsia"/>
          <w:b/>
          <w:color w:val="000000" w:themeColor="text1"/>
          <w:sz w:val="24"/>
          <w:highlight w:val="none"/>
          <w14:textFill>
            <w14:solidFill>
              <w14:schemeClr w14:val="tx1"/>
            </w14:solidFill>
          </w14:textFill>
        </w:rPr>
      </w:pPr>
      <w:r>
        <w:rPr>
          <w:rFonts w:hint="eastAsia" w:asciiTheme="minorEastAsia" w:hAnsiTheme="minorEastAsia" w:cstheme="minorEastAsia"/>
          <w:b/>
          <w:color w:val="000000" w:themeColor="text1"/>
          <w:sz w:val="24"/>
          <w:highlight w:val="none"/>
          <w:lang w:eastAsia="zh-CN"/>
          <w14:textFill>
            <w14:solidFill>
              <w14:schemeClr w14:val="tx1"/>
            </w14:solidFill>
          </w14:textFill>
        </w:rPr>
        <w:t>甲方</w:t>
      </w:r>
      <w:r>
        <w:rPr>
          <w:rFonts w:hint="eastAsia" w:asciiTheme="minorEastAsia" w:hAnsiTheme="minorEastAsia" w:cstheme="minorEastAsia"/>
          <w:b/>
          <w:color w:val="000000" w:themeColor="text1"/>
          <w:sz w:val="24"/>
          <w:highlight w:val="none"/>
          <w14:textFill>
            <w14:solidFill>
              <w14:schemeClr w14:val="tx1"/>
            </w14:solidFill>
          </w14:textFill>
        </w:rPr>
        <w:t>权利和义务：</w:t>
      </w:r>
    </w:p>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甲方</w:t>
      </w:r>
      <w:r>
        <w:rPr>
          <w:rFonts w:hint="eastAsia" w:ascii="宋体" w:hAnsi="宋体" w:eastAsia="宋体" w:cs="宋体"/>
          <w:color w:val="000000" w:themeColor="text1"/>
          <w:highlight w:val="none"/>
          <w14:textFill>
            <w14:solidFill>
              <w14:schemeClr w14:val="tx1"/>
            </w14:solidFill>
          </w14:textFill>
        </w:rPr>
        <w:t>有权随时监督</w:t>
      </w: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履行网络建设、运行和业务开通情况，享受</w:t>
      </w:r>
      <w:r>
        <w:rPr>
          <w:rFonts w:hint="eastAsia" w:ascii="宋体" w:hAnsi="宋体" w:eastAsia="宋体" w:cs="宋体"/>
          <w:color w:val="000000" w:themeColor="text1"/>
          <w:highlight w:val="none"/>
          <w:lang w:val="en-US"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公示的大客户特殊服务和各项优惠政策。</w:t>
      </w:r>
      <w:r>
        <w:rPr>
          <w:rFonts w:hint="eastAsia" w:ascii="宋体" w:hAnsi="宋体" w:eastAsia="宋体" w:cs="宋体"/>
          <w:color w:val="000000" w:themeColor="text1"/>
          <w:highlight w:val="none"/>
          <w:lang w:val="en-US" w:eastAsia="zh-CN"/>
          <w14:textFill>
            <w14:solidFill>
              <w14:schemeClr w14:val="tx1"/>
            </w14:solidFill>
          </w14:textFill>
        </w:rPr>
        <w:t>甲方</w:t>
      </w:r>
      <w:r>
        <w:rPr>
          <w:rFonts w:hint="eastAsia" w:ascii="宋体" w:hAnsi="宋体" w:eastAsia="宋体" w:cs="宋体"/>
          <w:color w:val="000000" w:themeColor="text1"/>
          <w:highlight w:val="none"/>
          <w14:textFill>
            <w14:solidFill>
              <w14:schemeClr w14:val="tx1"/>
            </w14:solidFill>
          </w14:textFill>
        </w:rPr>
        <w:t>使用本项下的服务遇到问题时，可拨打</w:t>
      </w:r>
      <w:r>
        <w:rPr>
          <w:rFonts w:hint="eastAsia" w:ascii="宋体" w:hAnsi="宋体" w:eastAsia="宋体" w:cs="宋体"/>
          <w:color w:val="000000" w:themeColor="text1"/>
          <w:highlight w:val="none"/>
          <w:lang w:val="en-US"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专项客服进行申告,</w:t>
      </w:r>
      <w:r>
        <w:rPr>
          <w:rFonts w:hint="eastAsia" w:ascii="宋体" w:hAnsi="宋体" w:eastAsia="宋体" w:cs="宋体"/>
          <w:color w:val="000000" w:themeColor="text1"/>
          <w:highlight w:val="none"/>
          <w:lang w:val="en-US"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应在接到</w:t>
      </w:r>
      <w:r>
        <w:rPr>
          <w:rFonts w:hint="eastAsia" w:ascii="宋体" w:hAnsi="宋体" w:eastAsia="宋体" w:cs="宋体"/>
          <w:color w:val="000000" w:themeColor="text1"/>
          <w:highlight w:val="none"/>
          <w:lang w:val="en-US" w:eastAsia="zh-CN"/>
          <w14:textFill>
            <w14:solidFill>
              <w14:schemeClr w14:val="tx1"/>
            </w14:solidFill>
          </w14:textFill>
        </w:rPr>
        <w:t>甲方</w:t>
      </w:r>
      <w:r>
        <w:rPr>
          <w:rFonts w:hint="eastAsia" w:ascii="宋体" w:hAnsi="宋体" w:eastAsia="宋体" w:cs="宋体"/>
          <w:color w:val="000000" w:themeColor="text1"/>
          <w:highlight w:val="none"/>
          <w14:textFill>
            <w14:solidFill>
              <w14:schemeClr w14:val="tx1"/>
            </w14:solidFill>
          </w14:textFill>
        </w:rPr>
        <w:t>申告后</w:t>
      </w:r>
      <w:r>
        <w:rPr>
          <w:rFonts w:hint="eastAsia" w:ascii="宋体" w:hAnsi="宋体" w:eastAsia="宋体" w:cs="宋体"/>
          <w:color w:val="000000" w:themeColor="text1"/>
          <w:highlight w:val="none"/>
          <w:lang w:val="en-US" w:eastAsia="zh-CN"/>
          <w14:textFill>
            <w14:solidFill>
              <w14:schemeClr w14:val="tx1"/>
            </w14:solidFill>
          </w14:textFill>
        </w:rPr>
        <w:t>30分钟</w:t>
      </w:r>
      <w:r>
        <w:rPr>
          <w:rFonts w:hint="eastAsia" w:ascii="宋体" w:hAnsi="宋体" w:eastAsia="宋体" w:cs="宋体"/>
          <w:color w:val="000000" w:themeColor="text1"/>
          <w:highlight w:val="none"/>
          <w14:textFill>
            <w14:solidFill>
              <w14:schemeClr w14:val="tx1"/>
            </w14:solidFill>
          </w14:textFill>
        </w:rPr>
        <w:t>内开展服务支持。</w:t>
      </w:r>
      <w:r>
        <w:rPr>
          <w:rFonts w:hint="eastAsia" w:ascii="宋体" w:hAnsi="宋体" w:eastAsia="宋体" w:cs="宋体"/>
          <w:color w:val="000000" w:themeColor="text1"/>
          <w:highlight w:val="none"/>
          <w:lang w:eastAsia="zh-CN"/>
          <w14:textFill>
            <w14:solidFill>
              <w14:schemeClr w14:val="tx1"/>
            </w14:solidFill>
          </w14:textFill>
        </w:rPr>
        <w:t>甲方或服务对象</w:t>
      </w:r>
      <w:r>
        <w:rPr>
          <w:rFonts w:hint="eastAsia" w:ascii="宋体" w:hAnsi="宋体" w:eastAsia="宋体" w:cs="宋体"/>
          <w:color w:val="000000" w:themeColor="text1"/>
          <w:highlight w:val="none"/>
          <w14:textFill>
            <w14:solidFill>
              <w14:schemeClr w14:val="tx1"/>
            </w14:solidFill>
          </w14:textFill>
        </w:rPr>
        <w:t>对</w:t>
      </w: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进行的施工、维修、日常维护、检测等工作给予积极配合，提供相应便利。</w:t>
      </w:r>
    </w:p>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甲方</w:t>
      </w:r>
      <w:r>
        <w:rPr>
          <w:rFonts w:hint="eastAsia" w:ascii="宋体" w:hAnsi="宋体" w:eastAsia="宋体" w:cs="宋体"/>
          <w:color w:val="000000" w:themeColor="text1"/>
          <w:highlight w:val="none"/>
          <w14:textFill>
            <w14:solidFill>
              <w14:schemeClr w14:val="tx1"/>
            </w14:solidFill>
          </w14:textFill>
        </w:rPr>
        <w:t>有权在</w:t>
      </w:r>
      <w:r>
        <w:rPr>
          <w:rFonts w:hint="eastAsia" w:ascii="宋体" w:hAnsi="宋体" w:eastAsia="宋体" w:cs="宋体"/>
          <w:color w:val="000000" w:themeColor="text1"/>
          <w:highlight w:val="none"/>
          <w:lang w:val="en-US"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提供的数据通信业务规定的范围内，向</w:t>
      </w:r>
      <w:r>
        <w:rPr>
          <w:rFonts w:hint="eastAsia" w:ascii="宋体" w:hAnsi="宋体" w:eastAsia="宋体" w:cs="宋体"/>
          <w:color w:val="000000" w:themeColor="text1"/>
          <w:highlight w:val="none"/>
          <w:lang w:val="en-US"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提出相关的技术支持和要求。</w:t>
      </w:r>
    </w:p>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3、在协议有效期内，</w:t>
      </w:r>
      <w:r>
        <w:rPr>
          <w:rFonts w:hint="eastAsia" w:ascii="宋体" w:hAnsi="宋体" w:eastAsia="宋体" w:cs="宋体"/>
          <w:color w:val="000000" w:themeColor="text1"/>
          <w:highlight w:val="none"/>
          <w:lang w:eastAsia="zh-CN"/>
          <w14:textFill>
            <w14:solidFill>
              <w14:schemeClr w14:val="tx1"/>
            </w14:solidFill>
          </w14:textFill>
        </w:rPr>
        <w:t>甲方</w:t>
      </w:r>
      <w:r>
        <w:rPr>
          <w:rFonts w:hint="eastAsia" w:ascii="宋体" w:hAnsi="宋体" w:eastAsia="宋体" w:cs="宋体"/>
          <w:color w:val="000000" w:themeColor="text1"/>
          <w:highlight w:val="none"/>
          <w14:textFill>
            <w14:solidFill>
              <w14:schemeClr w14:val="tx1"/>
            </w14:solidFill>
          </w14:textFill>
        </w:rPr>
        <w:t>如需变更电路，及时以书面需求函（带公章）向</w:t>
      </w: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提出，需求函内容包括电路的使用数量、准确的终端起止接入地点、用途、要求开通的时间、联系人等信息，</w:t>
      </w: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必须免费向</w:t>
      </w:r>
      <w:r>
        <w:rPr>
          <w:rFonts w:hint="eastAsia" w:ascii="宋体" w:hAnsi="宋体" w:eastAsia="宋体" w:cs="宋体"/>
          <w:color w:val="000000" w:themeColor="text1"/>
          <w:highlight w:val="none"/>
          <w:lang w:eastAsia="zh-CN"/>
          <w14:textFill>
            <w14:solidFill>
              <w14:schemeClr w14:val="tx1"/>
            </w14:solidFill>
          </w14:textFill>
        </w:rPr>
        <w:t>甲方</w:t>
      </w:r>
      <w:r>
        <w:rPr>
          <w:rFonts w:hint="eastAsia" w:ascii="宋体" w:hAnsi="宋体" w:eastAsia="宋体" w:cs="宋体"/>
          <w:color w:val="000000" w:themeColor="text1"/>
          <w:highlight w:val="none"/>
          <w14:textFill>
            <w14:solidFill>
              <w14:schemeClr w14:val="tx1"/>
            </w14:solidFill>
          </w14:textFill>
        </w:rPr>
        <w:t>提供电路变更服务。</w:t>
      </w:r>
    </w:p>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4、各申请接入单位自行负责采购本单位接入交换机等网络设备，接入单位需保证连接到使用电路上的有关通信设备符合国家主管部门规定的质量标准和技术要求。</w:t>
      </w:r>
    </w:p>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甲方</w:t>
      </w:r>
      <w:r>
        <w:rPr>
          <w:rFonts w:hint="eastAsia" w:ascii="宋体" w:hAnsi="宋体" w:eastAsia="宋体" w:cs="宋体"/>
          <w:color w:val="000000" w:themeColor="text1"/>
          <w:highlight w:val="none"/>
          <w14:textFill>
            <w14:solidFill>
              <w14:schemeClr w14:val="tx1"/>
            </w14:solidFill>
          </w14:textFill>
        </w:rPr>
        <w:t>在本协议约定的范围内合理使用电路，不改变电路的使用范围，在使用业务过程中不从事损害</w:t>
      </w:r>
      <w:r>
        <w:rPr>
          <w:rFonts w:hint="eastAsia" w:ascii="宋体" w:hAnsi="宋体" w:eastAsia="宋体" w:cs="宋体"/>
          <w:color w:val="000000" w:themeColor="text1"/>
          <w:highlight w:val="none"/>
          <w:lang w:val="en-US"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及他人合法权益的活动，不得将电路转租或分割后转租给第三方或以盈利为目的向第三方提供该项电路服务。</w:t>
      </w:r>
    </w:p>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6、各接入单位负责本单位接入设备侧的维护管理，并对因自身原因造成的故障，承担维修、维护费用。</w:t>
      </w:r>
    </w:p>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lang w:val="en-US" w:eastAsia="zh-CN"/>
          <w14:textFill>
            <w14:solidFill>
              <w14:schemeClr w14:val="tx1"/>
            </w14:solidFill>
          </w14:textFill>
        </w:rPr>
        <w:t>甲方</w:t>
      </w:r>
      <w:r>
        <w:rPr>
          <w:rFonts w:hint="eastAsia" w:ascii="宋体" w:hAnsi="宋体" w:eastAsia="宋体" w:cs="宋体"/>
          <w:color w:val="000000" w:themeColor="text1"/>
          <w:highlight w:val="none"/>
          <w14:textFill>
            <w14:solidFill>
              <w14:schemeClr w14:val="tx1"/>
            </w14:solidFill>
          </w14:textFill>
        </w:rPr>
        <w:t>无偿提供场地供</w:t>
      </w: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放置相关设备，并有义务保证</w:t>
      </w:r>
      <w:r>
        <w:rPr>
          <w:rFonts w:hint="eastAsia" w:ascii="宋体" w:hAnsi="宋体" w:eastAsia="宋体" w:cs="宋体"/>
          <w:color w:val="000000" w:themeColor="text1"/>
          <w:highlight w:val="none"/>
          <w:lang w:val="en-US"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设备在用户端所要求的安全运行环境。</w:t>
      </w:r>
    </w:p>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lang w:val="en-US" w:eastAsia="zh-CN"/>
          <w14:textFill>
            <w14:solidFill>
              <w14:schemeClr w14:val="tx1"/>
            </w14:solidFill>
          </w14:textFill>
        </w:rPr>
        <w:t>甲方及服务对象</w:t>
      </w:r>
      <w:r>
        <w:rPr>
          <w:rFonts w:hint="eastAsia" w:ascii="宋体" w:hAnsi="宋体" w:eastAsia="宋体" w:cs="宋体"/>
          <w:color w:val="000000" w:themeColor="text1"/>
          <w:highlight w:val="none"/>
          <w14:textFill>
            <w14:solidFill>
              <w14:schemeClr w14:val="tx1"/>
            </w14:solidFill>
          </w14:textFill>
        </w:rPr>
        <w:t>为通信业务的使用者，享有正常使用通信服务的权利。</w:t>
      </w:r>
    </w:p>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甲方</w:t>
      </w:r>
      <w:r>
        <w:rPr>
          <w:rFonts w:hint="eastAsia" w:ascii="宋体" w:hAnsi="宋体" w:eastAsia="宋体" w:cs="宋体"/>
          <w:color w:val="000000" w:themeColor="text1"/>
          <w:highlight w:val="none"/>
          <w14:textFill>
            <w14:solidFill>
              <w14:schemeClr w14:val="tx1"/>
            </w14:solidFill>
          </w14:textFill>
        </w:rPr>
        <w:t>应及时、足额的交纳电路费用。</w:t>
      </w:r>
    </w:p>
    <w:p>
      <w:pPr>
        <w:numPr>
          <w:ilvl w:val="0"/>
          <w:numId w:val="2"/>
        </w:numPr>
        <w:pBdr>
          <w:top w:val="none" w:color="auto" w:sz="0" w:space="1"/>
          <w:left w:val="none" w:color="auto" w:sz="0" w:space="4"/>
          <w:bottom w:val="none" w:color="auto" w:sz="0" w:space="1"/>
          <w:right w:val="none" w:color="auto" w:sz="0" w:space="4"/>
        </w:pBdr>
        <w:spacing w:line="360" w:lineRule="auto"/>
        <w:ind w:left="0" w:leftChars="0" w:firstLine="482" w:firstLineChars="200"/>
        <w:rPr>
          <w:rFonts w:hint="eastAsia" w:asciiTheme="minorEastAsia" w:hAnsiTheme="minorEastAsia" w:cstheme="minorEastAsia"/>
          <w:b/>
          <w:color w:val="000000" w:themeColor="text1"/>
          <w:sz w:val="24"/>
          <w:highlight w:val="none"/>
          <w:lang w:eastAsia="zh-CN"/>
          <w14:textFill>
            <w14:solidFill>
              <w14:schemeClr w14:val="tx1"/>
            </w14:solidFill>
          </w14:textFill>
        </w:rPr>
      </w:pPr>
      <w:r>
        <w:rPr>
          <w:rFonts w:hint="eastAsia" w:asciiTheme="minorEastAsia" w:hAnsiTheme="minorEastAsia" w:cstheme="minorEastAsia"/>
          <w:b/>
          <w:color w:val="000000" w:themeColor="text1"/>
          <w:sz w:val="24"/>
          <w:highlight w:val="none"/>
          <w:lang w:val="en-US" w:eastAsia="zh-CN"/>
          <w14:textFill>
            <w14:solidFill>
              <w14:schemeClr w14:val="tx1"/>
            </w14:solidFill>
          </w14:textFill>
        </w:rPr>
        <w:t>乙方</w:t>
      </w:r>
      <w:r>
        <w:rPr>
          <w:rFonts w:hint="eastAsia" w:asciiTheme="minorEastAsia" w:hAnsiTheme="minorEastAsia" w:cstheme="minorEastAsia"/>
          <w:b/>
          <w:color w:val="000000" w:themeColor="text1"/>
          <w:sz w:val="24"/>
          <w:highlight w:val="none"/>
          <w:lang w:eastAsia="zh-CN"/>
          <w14:textFill>
            <w14:solidFill>
              <w14:schemeClr w14:val="tx1"/>
            </w14:solidFill>
          </w14:textFill>
        </w:rPr>
        <w:t>的权利义务</w:t>
      </w:r>
    </w:p>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承诺在资源具备的条件下，在</w:t>
      </w:r>
      <w:r>
        <w:rPr>
          <w:rFonts w:hint="eastAsia" w:ascii="宋体" w:hAnsi="宋体" w:eastAsia="宋体" w:cs="宋体"/>
          <w:color w:val="000000" w:themeColor="text1"/>
          <w:highlight w:val="none"/>
          <w:lang w:eastAsia="zh-CN"/>
          <w14:textFill>
            <w14:solidFill>
              <w14:schemeClr w14:val="tx1"/>
            </w14:solidFill>
          </w14:textFill>
        </w:rPr>
        <w:t>甲方</w:t>
      </w:r>
      <w:r>
        <w:rPr>
          <w:rFonts w:hint="eastAsia" w:ascii="宋体" w:hAnsi="宋体" w:eastAsia="宋体" w:cs="宋体"/>
          <w:color w:val="000000" w:themeColor="text1"/>
          <w:highlight w:val="none"/>
          <w14:textFill>
            <w14:solidFill>
              <w14:schemeClr w14:val="tx1"/>
            </w14:solidFill>
          </w14:textFill>
        </w:rPr>
        <w:t>提出正式书面申请后，10个工作日内完成节点电路的开通工作。</w:t>
      </w:r>
    </w:p>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2、协议期内，按</w:t>
      </w:r>
      <w:r>
        <w:rPr>
          <w:rFonts w:hint="eastAsia" w:ascii="宋体" w:hAnsi="宋体" w:eastAsia="宋体" w:cs="宋体"/>
          <w:color w:val="000000" w:themeColor="text1"/>
          <w:highlight w:val="none"/>
          <w:lang w:val="en-US" w:eastAsia="zh-CN"/>
          <w14:textFill>
            <w14:solidFill>
              <w14:schemeClr w14:val="tx1"/>
            </w14:solidFill>
          </w14:textFill>
        </w:rPr>
        <w:t>甲方</w:t>
      </w:r>
      <w:r>
        <w:rPr>
          <w:rFonts w:hint="eastAsia" w:ascii="宋体" w:hAnsi="宋体" w:eastAsia="宋体" w:cs="宋体"/>
          <w:color w:val="000000" w:themeColor="text1"/>
          <w:highlight w:val="none"/>
          <w14:textFill>
            <w14:solidFill>
              <w14:schemeClr w14:val="tx1"/>
            </w14:solidFill>
          </w14:textFill>
        </w:rPr>
        <w:t>要求提供相应类型的传输电路（接口），并提供相关设备的管理接口供</w:t>
      </w:r>
      <w:r>
        <w:rPr>
          <w:rFonts w:hint="eastAsia" w:ascii="宋体" w:hAnsi="宋体" w:eastAsia="宋体" w:cs="宋体"/>
          <w:color w:val="000000" w:themeColor="text1"/>
          <w:highlight w:val="none"/>
          <w:lang w:eastAsia="zh-CN"/>
          <w14:textFill>
            <w14:solidFill>
              <w14:schemeClr w14:val="tx1"/>
            </w14:solidFill>
          </w14:textFill>
        </w:rPr>
        <w:t>甲方</w:t>
      </w:r>
      <w:r>
        <w:rPr>
          <w:rFonts w:hint="eastAsia" w:ascii="宋体" w:hAnsi="宋体" w:eastAsia="宋体" w:cs="宋体"/>
          <w:color w:val="000000" w:themeColor="text1"/>
          <w:highlight w:val="none"/>
          <w14:textFill>
            <w14:solidFill>
              <w14:schemeClr w14:val="tx1"/>
            </w14:solidFill>
          </w14:textFill>
        </w:rPr>
        <w:t>进行集中监管。</w:t>
      </w:r>
    </w:p>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为</w:t>
      </w:r>
      <w:r>
        <w:rPr>
          <w:rFonts w:hint="eastAsia" w:ascii="宋体" w:hAnsi="宋体" w:eastAsia="宋体" w:cs="宋体"/>
          <w:color w:val="000000" w:themeColor="text1"/>
          <w:highlight w:val="none"/>
          <w:lang w:val="en-US" w:eastAsia="zh-CN"/>
          <w14:textFill>
            <w14:solidFill>
              <w14:schemeClr w14:val="tx1"/>
            </w14:solidFill>
          </w14:textFill>
        </w:rPr>
        <w:t>甲方</w:t>
      </w:r>
      <w:r>
        <w:rPr>
          <w:rFonts w:hint="eastAsia" w:ascii="宋体" w:hAnsi="宋体" w:eastAsia="宋体" w:cs="宋体"/>
          <w:color w:val="000000" w:themeColor="text1"/>
          <w:highlight w:val="none"/>
          <w14:textFill>
            <w14:solidFill>
              <w14:schemeClr w14:val="tx1"/>
            </w14:solidFill>
          </w14:textFill>
        </w:rPr>
        <w:t>各相关用户提供专用的管道、光缆、核心网络设备、配套网络设备等系统集成服务；并负责专线的日常维护和检修，提供优质的网络维护保障，保证7*24小时的网络质量性能检测，进行定期网络质量分析，准备完善的网络电路倒换方案，为各节点单位提供一站式的售后服务。其他非</w:t>
      </w:r>
      <w:r>
        <w:rPr>
          <w:rFonts w:hint="eastAsia" w:ascii="宋体" w:hAnsi="宋体" w:eastAsia="宋体" w:cs="宋体"/>
          <w:color w:val="000000" w:themeColor="text1"/>
          <w:highlight w:val="none"/>
          <w:lang w:eastAsia="zh-CN"/>
          <w14:textFill>
            <w14:solidFill>
              <w14:schemeClr w14:val="tx1"/>
            </w14:solidFill>
          </w14:textFill>
        </w:rPr>
        <w:t>甲方</w:t>
      </w:r>
      <w:r>
        <w:rPr>
          <w:rFonts w:hint="eastAsia" w:ascii="宋体" w:hAnsi="宋体" w:eastAsia="宋体" w:cs="宋体"/>
          <w:color w:val="000000" w:themeColor="text1"/>
          <w:highlight w:val="none"/>
          <w14:textFill>
            <w14:solidFill>
              <w14:schemeClr w14:val="tx1"/>
            </w14:solidFill>
          </w14:textFill>
        </w:rPr>
        <w:t>通知范围内的用户不得使用上述专用设备及线路。</w:t>
      </w:r>
    </w:p>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保证电路的质量符合国家的相关标准和规定，保证电路的稳定联通，因政府行为造成的电路阻断，</w:t>
      </w: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不承担由此给</w:t>
      </w:r>
      <w:r>
        <w:rPr>
          <w:rFonts w:hint="eastAsia" w:ascii="宋体" w:hAnsi="宋体" w:eastAsia="宋体" w:cs="宋体"/>
          <w:color w:val="000000" w:themeColor="text1"/>
          <w:highlight w:val="none"/>
          <w:lang w:eastAsia="zh-CN"/>
          <w14:textFill>
            <w14:solidFill>
              <w14:schemeClr w14:val="tx1"/>
            </w14:solidFill>
          </w14:textFill>
        </w:rPr>
        <w:t>甲方</w:t>
      </w:r>
      <w:r>
        <w:rPr>
          <w:rFonts w:hint="eastAsia" w:ascii="宋体" w:hAnsi="宋体" w:eastAsia="宋体" w:cs="宋体"/>
          <w:color w:val="000000" w:themeColor="text1"/>
          <w:highlight w:val="none"/>
          <w14:textFill>
            <w14:solidFill>
              <w14:schemeClr w14:val="tx1"/>
            </w14:solidFill>
          </w14:textFill>
        </w:rPr>
        <w:t>造成的损失。</w:t>
      </w:r>
    </w:p>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5、按照</w:t>
      </w:r>
      <w:r>
        <w:rPr>
          <w:rFonts w:hint="eastAsia" w:ascii="宋体" w:hAnsi="宋体" w:cs="宋体"/>
          <w:color w:val="000000" w:themeColor="text1"/>
          <w:highlight w:val="none"/>
          <w:lang w:eastAsia="zh-CN"/>
          <w14:textFill>
            <w14:solidFill>
              <w14:schemeClr w14:val="tx1"/>
            </w14:solidFill>
          </w14:textFill>
        </w:rPr>
        <w:t>工业和信息化部</w:t>
      </w:r>
      <w:r>
        <w:rPr>
          <w:rFonts w:hint="eastAsia" w:ascii="宋体" w:hAnsi="宋体" w:eastAsia="宋体" w:cs="宋体"/>
          <w:color w:val="000000" w:themeColor="text1"/>
          <w:highlight w:val="none"/>
          <w14:textFill>
            <w14:solidFill>
              <w14:schemeClr w14:val="tx1"/>
            </w14:solidFill>
          </w14:textFill>
        </w:rPr>
        <w:t>公布的维护规程明确划分使用电路的责任界面。具体以政务外网（智网工程）各接入单位机房的接入设备为界,接入设备以外电路侧由</w:t>
      </w:r>
      <w:r>
        <w:rPr>
          <w:rFonts w:hint="eastAsia" w:ascii="宋体" w:hAnsi="宋体" w:eastAsia="宋体" w:cs="宋体"/>
          <w:color w:val="000000" w:themeColor="text1"/>
          <w:highlight w:val="none"/>
          <w:lang w:val="en-US" w:eastAsia="zh-CN"/>
          <w14:textFill>
            <w14:solidFill>
              <w14:schemeClr w14:val="tx1"/>
            </w14:solidFill>
          </w14:textFill>
        </w:rPr>
        <w:t>甲方</w:t>
      </w:r>
      <w:r>
        <w:rPr>
          <w:rFonts w:hint="eastAsia" w:ascii="宋体" w:hAnsi="宋体" w:eastAsia="宋体" w:cs="宋体"/>
          <w:color w:val="000000" w:themeColor="text1"/>
          <w:highlight w:val="none"/>
          <w14:textFill>
            <w14:solidFill>
              <w14:schemeClr w14:val="tx1"/>
            </w14:solidFill>
          </w14:textFill>
        </w:rPr>
        <w:t>负责监管、</w:t>
      </w: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负责维护管理 ,另一侧（设备侧）由</w:t>
      </w:r>
      <w:r>
        <w:rPr>
          <w:rFonts w:hint="eastAsia" w:ascii="宋体" w:hAnsi="宋体" w:eastAsia="宋体" w:cs="宋体"/>
          <w:color w:val="000000" w:themeColor="text1"/>
          <w:highlight w:val="none"/>
          <w:lang w:eastAsia="zh-CN"/>
          <w14:textFill>
            <w14:solidFill>
              <w14:schemeClr w14:val="tx1"/>
            </w14:solidFill>
          </w14:textFill>
        </w:rPr>
        <w:t>甲方</w:t>
      </w:r>
      <w:r>
        <w:rPr>
          <w:rFonts w:hint="eastAsia" w:ascii="宋体" w:hAnsi="宋体" w:eastAsia="宋体" w:cs="宋体"/>
          <w:color w:val="000000" w:themeColor="text1"/>
          <w:highlight w:val="none"/>
          <w14:textFill>
            <w14:solidFill>
              <w14:schemeClr w14:val="tx1"/>
            </w14:solidFill>
          </w14:textFill>
        </w:rPr>
        <w:t>自行负责维护管理。由于</w:t>
      </w: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所属电路及设备自身原因出现的故障，维修、维护及故障排除费用由</w:t>
      </w: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承担；</w:t>
      </w: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未响应</w:t>
      </w:r>
      <w:r>
        <w:rPr>
          <w:rFonts w:hint="eastAsia" w:ascii="宋体" w:hAnsi="宋体" w:eastAsia="宋体" w:cs="宋体"/>
          <w:color w:val="000000" w:themeColor="text1"/>
          <w:highlight w:val="none"/>
          <w:lang w:eastAsia="zh-CN"/>
          <w14:textFill>
            <w14:solidFill>
              <w14:schemeClr w14:val="tx1"/>
            </w14:solidFill>
          </w14:textFill>
        </w:rPr>
        <w:t>甲方</w:t>
      </w:r>
      <w:r>
        <w:rPr>
          <w:rFonts w:hint="eastAsia" w:ascii="宋体" w:hAnsi="宋体" w:eastAsia="宋体" w:cs="宋体"/>
          <w:color w:val="000000" w:themeColor="text1"/>
          <w:highlight w:val="none"/>
          <w14:textFill>
            <w14:solidFill>
              <w14:schemeClr w14:val="tx1"/>
            </w14:solidFill>
          </w14:textFill>
        </w:rPr>
        <w:t>电路维护请求，未及时排除所属电路、设备故障给</w:t>
      </w:r>
      <w:r>
        <w:rPr>
          <w:rFonts w:hint="eastAsia" w:ascii="宋体" w:hAnsi="宋体" w:eastAsia="宋体" w:cs="宋体"/>
          <w:color w:val="000000" w:themeColor="text1"/>
          <w:highlight w:val="none"/>
          <w:lang w:eastAsia="zh-CN"/>
          <w14:textFill>
            <w14:solidFill>
              <w14:schemeClr w14:val="tx1"/>
            </w14:solidFill>
          </w14:textFill>
        </w:rPr>
        <w:t>甲方</w:t>
      </w:r>
      <w:r>
        <w:rPr>
          <w:rFonts w:hint="eastAsia" w:ascii="宋体" w:hAnsi="宋体" w:eastAsia="宋体" w:cs="宋体"/>
          <w:color w:val="000000" w:themeColor="text1"/>
          <w:highlight w:val="none"/>
          <w14:textFill>
            <w14:solidFill>
              <w14:schemeClr w14:val="tx1"/>
            </w14:solidFill>
          </w14:textFill>
        </w:rPr>
        <w:t>造成重大损失或不良影响的，</w:t>
      </w: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应负相应责任。</w:t>
      </w:r>
    </w:p>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6、由于电路割接等原因（除特殊原因外）需中断</w:t>
      </w:r>
      <w:r>
        <w:rPr>
          <w:rFonts w:hint="eastAsia" w:ascii="宋体" w:hAnsi="宋体" w:eastAsia="宋体" w:cs="宋体"/>
          <w:color w:val="000000" w:themeColor="text1"/>
          <w:highlight w:val="none"/>
          <w:lang w:eastAsia="zh-CN"/>
          <w14:textFill>
            <w14:solidFill>
              <w14:schemeClr w14:val="tx1"/>
            </w14:solidFill>
          </w14:textFill>
        </w:rPr>
        <w:t>甲方</w:t>
      </w:r>
      <w:r>
        <w:rPr>
          <w:rFonts w:hint="eastAsia" w:ascii="宋体" w:hAnsi="宋体" w:eastAsia="宋体" w:cs="宋体"/>
          <w:color w:val="000000" w:themeColor="text1"/>
          <w:highlight w:val="none"/>
          <w14:textFill>
            <w14:solidFill>
              <w14:schemeClr w14:val="tx1"/>
            </w14:solidFill>
          </w14:textFill>
        </w:rPr>
        <w:t>使用的电路时，应提前通知</w:t>
      </w:r>
      <w:r>
        <w:rPr>
          <w:rFonts w:hint="eastAsia" w:ascii="宋体" w:hAnsi="宋体" w:eastAsia="宋体" w:cs="宋体"/>
          <w:color w:val="000000" w:themeColor="text1"/>
          <w:highlight w:val="none"/>
          <w:lang w:eastAsia="zh-CN"/>
          <w14:textFill>
            <w14:solidFill>
              <w14:schemeClr w14:val="tx1"/>
            </w14:solidFill>
          </w14:textFill>
        </w:rPr>
        <w:t>甲方</w:t>
      </w:r>
      <w:r>
        <w:rPr>
          <w:rFonts w:hint="eastAsia" w:ascii="宋体" w:hAnsi="宋体" w:eastAsia="宋体" w:cs="宋体"/>
          <w:color w:val="000000" w:themeColor="text1"/>
          <w:highlight w:val="none"/>
          <w14:textFill>
            <w14:solidFill>
              <w14:schemeClr w14:val="tx1"/>
            </w14:solidFill>
          </w14:textFill>
        </w:rPr>
        <w:t>。</w:t>
      </w:r>
    </w:p>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7、遇有国家政策性调整或</w:t>
      </w: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业务发展需要，</w:t>
      </w: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必须修改、调整该协议条款时，</w:t>
      </w: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应以公告或邮政信函等方式通知</w:t>
      </w:r>
      <w:r>
        <w:rPr>
          <w:rFonts w:hint="eastAsia" w:ascii="宋体" w:hAnsi="宋体" w:eastAsia="宋体" w:cs="宋体"/>
          <w:color w:val="000000" w:themeColor="text1"/>
          <w:highlight w:val="none"/>
          <w:lang w:eastAsia="zh-CN"/>
          <w14:textFill>
            <w14:solidFill>
              <w14:schemeClr w14:val="tx1"/>
            </w14:solidFill>
          </w14:textFill>
        </w:rPr>
        <w:t>甲方</w:t>
      </w:r>
      <w:r>
        <w:rPr>
          <w:rFonts w:hint="eastAsia" w:ascii="宋体" w:hAnsi="宋体" w:eastAsia="宋体" w:cs="宋体"/>
          <w:color w:val="000000" w:themeColor="text1"/>
          <w:highlight w:val="none"/>
          <w14:textFill>
            <w14:solidFill>
              <w14:schemeClr w14:val="tx1"/>
            </w14:solidFill>
          </w14:textFill>
        </w:rPr>
        <w:t>。如果</w:t>
      </w:r>
      <w:r>
        <w:rPr>
          <w:rFonts w:hint="eastAsia" w:ascii="宋体" w:hAnsi="宋体" w:eastAsia="宋体" w:cs="宋体"/>
          <w:color w:val="000000" w:themeColor="text1"/>
          <w:highlight w:val="none"/>
          <w:lang w:eastAsia="zh-CN"/>
          <w14:textFill>
            <w14:solidFill>
              <w14:schemeClr w14:val="tx1"/>
            </w14:solidFill>
          </w14:textFill>
        </w:rPr>
        <w:t>甲方</w:t>
      </w:r>
      <w:r>
        <w:rPr>
          <w:rFonts w:hint="eastAsia" w:ascii="宋体" w:hAnsi="宋体" w:eastAsia="宋体" w:cs="宋体"/>
          <w:color w:val="000000" w:themeColor="text1"/>
          <w:highlight w:val="none"/>
          <w14:textFill>
            <w14:solidFill>
              <w14:schemeClr w14:val="tx1"/>
            </w14:solidFill>
          </w14:textFill>
        </w:rPr>
        <w:t>有异议应及时到</w:t>
      </w: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营业厅办理手续终止本协议。</w:t>
      </w:r>
    </w:p>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8、对所投资的设备和电路享有所有权。</w:t>
      </w:r>
    </w:p>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Theme="minorEastAsia" w:hAnsiTheme="minorEastAsia" w:cstheme="minorEastAsia"/>
          <w:b/>
          <w:color w:val="000000" w:themeColor="text1"/>
          <w:sz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必须严格执行《信息系统和信息设备使用保密管理规定》、《计算机信息系统国际互联网保密管理规定》、《国家电子政务网技术和管理规范》和《福建省政务信息网管理暂行办法》，为接入单位提供接入开通、网络运行维护工作，协助</w:t>
      </w:r>
      <w:r>
        <w:rPr>
          <w:rFonts w:hint="eastAsia" w:ascii="宋体" w:hAnsi="宋体" w:eastAsia="宋体" w:cs="宋体"/>
          <w:color w:val="000000" w:themeColor="text1"/>
          <w:highlight w:val="none"/>
          <w:lang w:val="en-US" w:eastAsia="zh-CN"/>
          <w14:textFill>
            <w14:solidFill>
              <w14:schemeClr w14:val="tx1"/>
            </w14:solidFill>
          </w14:textFill>
        </w:rPr>
        <w:t>甲方</w:t>
      </w:r>
      <w:r>
        <w:rPr>
          <w:rFonts w:hint="eastAsia" w:ascii="宋体" w:hAnsi="宋体" w:eastAsia="宋体" w:cs="宋体"/>
          <w:color w:val="000000" w:themeColor="text1"/>
          <w:highlight w:val="none"/>
          <w14:textFill>
            <w14:solidFill>
              <w14:schemeClr w14:val="tx1"/>
            </w14:solidFill>
          </w14:textFill>
        </w:rPr>
        <w:t>做好智网日常管理工作，做好智网网络技术支持服务工作。</w:t>
      </w:r>
    </w:p>
    <w:p>
      <w:pPr>
        <w:pBdr>
          <w:top w:val="none" w:color="auto" w:sz="0" w:space="1"/>
          <w:left w:val="none" w:color="auto" w:sz="0" w:space="4"/>
          <w:bottom w:val="none" w:color="auto" w:sz="0" w:space="1"/>
          <w:right w:val="none" w:color="auto" w:sz="0" w:space="4"/>
        </w:pBdr>
        <w:spacing w:line="360" w:lineRule="auto"/>
        <w:ind w:firstLine="482" w:firstLineChars="200"/>
        <w:rPr>
          <w:rFonts w:hint="eastAsia"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
          <w:color w:val="000000" w:themeColor="text1"/>
          <w:sz w:val="24"/>
          <w:highlight w:val="none"/>
          <w:lang w:val="en-US" w:eastAsia="zh-CN"/>
          <w14:textFill>
            <w14:solidFill>
              <w14:schemeClr w14:val="tx1"/>
            </w14:solidFill>
          </w14:textFill>
        </w:rPr>
        <w:t>七</w:t>
      </w:r>
      <w:r>
        <w:rPr>
          <w:rFonts w:hint="eastAsia" w:asciiTheme="minorEastAsia" w:hAnsiTheme="minorEastAsia" w:cstheme="minorEastAsia"/>
          <w:b/>
          <w:color w:val="000000" w:themeColor="text1"/>
          <w:sz w:val="24"/>
          <w:highlight w:val="none"/>
          <w14:textFill>
            <w14:solidFill>
              <w14:schemeClr w14:val="tx1"/>
            </w14:solidFill>
          </w14:textFill>
        </w:rPr>
        <w:t>、违约责任</w:t>
      </w:r>
      <w:r>
        <w:rPr>
          <w:rFonts w:hint="eastAsia" w:asciiTheme="minorEastAsia" w:hAnsiTheme="minorEastAsia" w:cstheme="minorEastAsia"/>
          <w:bCs/>
          <w:color w:val="000000" w:themeColor="text1"/>
          <w:sz w:val="24"/>
          <w:highlight w:val="none"/>
          <w14:textFill>
            <w14:solidFill>
              <w14:schemeClr w14:val="tx1"/>
            </w14:solidFill>
          </w14:textFill>
        </w:rPr>
        <w:t>：</w:t>
      </w:r>
    </w:p>
    <w:p>
      <w:pPr>
        <w:pStyle w:val="2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1、</w:t>
      </w:r>
      <w:r>
        <w:rPr>
          <w:rFonts w:hint="eastAsia" w:ascii="宋体" w:hAnsi="宋体" w:eastAsia="宋体" w:cs="宋体"/>
          <w:b w:val="0"/>
          <w:bCs w:val="0"/>
          <w:color w:val="000000" w:themeColor="text1"/>
          <w:highlight w:val="none"/>
          <w14:textFill>
            <w14:solidFill>
              <w14:schemeClr w14:val="tx1"/>
            </w14:solidFill>
          </w14:textFill>
        </w:rPr>
        <w:t>因</w:t>
      </w:r>
      <w:r>
        <w:rPr>
          <w:rFonts w:hint="eastAsia" w:ascii="宋体" w:hAnsi="宋体" w:eastAsia="宋体" w:cs="宋体"/>
          <w:b w:val="0"/>
          <w:bCs w:val="0"/>
          <w:color w:val="000000" w:themeColor="text1"/>
          <w:highlight w:val="none"/>
          <w:lang w:eastAsia="zh-CN"/>
          <w14:textFill>
            <w14:solidFill>
              <w14:schemeClr w14:val="tx1"/>
            </w14:solidFill>
          </w14:textFill>
        </w:rPr>
        <w:t>乙方</w:t>
      </w:r>
      <w:r>
        <w:rPr>
          <w:rFonts w:hint="eastAsia" w:ascii="宋体" w:hAnsi="宋体" w:eastAsia="宋体" w:cs="宋体"/>
          <w:b w:val="0"/>
          <w:bCs w:val="0"/>
          <w:color w:val="000000" w:themeColor="text1"/>
          <w:highlight w:val="none"/>
          <w14:textFill>
            <w14:solidFill>
              <w14:schemeClr w14:val="tx1"/>
            </w14:solidFill>
          </w14:textFill>
        </w:rPr>
        <w:t>原因造成</w:t>
      </w:r>
      <w:r>
        <w:rPr>
          <w:rFonts w:hint="eastAsia" w:ascii="宋体" w:hAnsi="宋体" w:eastAsia="宋体" w:cs="宋体"/>
          <w:b w:val="0"/>
          <w:bCs w:val="0"/>
          <w:color w:val="000000" w:themeColor="text1"/>
          <w:highlight w:val="none"/>
          <w:lang w:val="en-US" w:eastAsia="zh-CN"/>
          <w14:textFill>
            <w14:solidFill>
              <w14:schemeClr w14:val="tx1"/>
            </w14:solidFill>
          </w14:textFill>
        </w:rPr>
        <w:t>框架协议</w:t>
      </w:r>
      <w:r>
        <w:rPr>
          <w:rFonts w:hint="eastAsia" w:ascii="宋体" w:hAnsi="宋体" w:eastAsia="宋体" w:cs="宋体"/>
          <w:b w:val="0"/>
          <w:bCs w:val="0"/>
          <w:color w:val="000000" w:themeColor="text1"/>
          <w:highlight w:val="none"/>
          <w14:textFill>
            <w14:solidFill>
              <w14:schemeClr w14:val="tx1"/>
            </w14:solidFill>
          </w14:textFill>
        </w:rPr>
        <w:t>无法按时签订，视为</w:t>
      </w:r>
      <w:r>
        <w:rPr>
          <w:rFonts w:hint="eastAsia" w:ascii="宋体" w:hAnsi="宋体" w:eastAsia="宋体" w:cs="宋体"/>
          <w:b w:val="0"/>
          <w:bCs w:val="0"/>
          <w:color w:val="000000" w:themeColor="text1"/>
          <w:highlight w:val="none"/>
          <w:lang w:val="en-US" w:eastAsia="zh-CN"/>
          <w14:textFill>
            <w14:solidFill>
              <w14:schemeClr w14:val="tx1"/>
            </w14:solidFill>
          </w14:textFill>
        </w:rPr>
        <w:t>入围</w:t>
      </w:r>
      <w:r>
        <w:rPr>
          <w:rFonts w:hint="eastAsia" w:ascii="宋体" w:hAnsi="宋体" w:eastAsia="宋体" w:cs="宋体"/>
          <w:b w:val="0"/>
          <w:bCs w:val="0"/>
          <w:color w:val="000000" w:themeColor="text1"/>
          <w:highlight w:val="none"/>
          <w:lang w:eastAsia="zh-CN"/>
          <w14:textFill>
            <w14:solidFill>
              <w14:schemeClr w14:val="tx1"/>
            </w14:solidFill>
          </w14:textFill>
        </w:rPr>
        <w:t>供应商</w:t>
      </w:r>
      <w:r>
        <w:rPr>
          <w:rFonts w:hint="eastAsia" w:ascii="宋体" w:hAnsi="宋体" w:eastAsia="宋体" w:cs="宋体"/>
          <w:b w:val="0"/>
          <w:bCs w:val="0"/>
          <w:color w:val="000000" w:themeColor="text1"/>
          <w:highlight w:val="none"/>
          <w14:textFill>
            <w14:solidFill>
              <w14:schemeClr w14:val="tx1"/>
            </w14:solidFill>
          </w14:textFill>
        </w:rPr>
        <w:t>违约，</w:t>
      </w:r>
      <w:r>
        <w:rPr>
          <w:rFonts w:hint="eastAsia" w:ascii="宋体" w:hAnsi="宋体" w:eastAsia="宋体" w:cs="宋体"/>
          <w:b w:val="0"/>
          <w:bCs w:val="0"/>
          <w:color w:val="000000" w:themeColor="text1"/>
          <w:highlight w:val="none"/>
          <w:lang w:eastAsia="zh-CN"/>
          <w14:textFill>
            <w14:solidFill>
              <w14:schemeClr w14:val="tx1"/>
            </w14:solidFill>
          </w14:textFill>
        </w:rPr>
        <w:t>乙方</w:t>
      </w:r>
      <w:r>
        <w:rPr>
          <w:rFonts w:hint="eastAsia" w:ascii="宋体" w:hAnsi="宋体" w:eastAsia="宋体" w:cs="宋体"/>
          <w:b w:val="0"/>
          <w:bCs w:val="0"/>
          <w:color w:val="000000" w:themeColor="text1"/>
          <w:highlight w:val="none"/>
          <w14:textFill>
            <w14:solidFill>
              <w14:schemeClr w14:val="tx1"/>
            </w14:solidFill>
          </w14:textFill>
        </w:rPr>
        <w:t>须支付相应的赔偿。</w:t>
      </w:r>
    </w:p>
    <w:p>
      <w:pPr>
        <w:pStyle w:val="22"/>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14:textFill>
            <w14:solidFill>
              <w14:schemeClr w14:val="tx1"/>
            </w14:solidFill>
          </w14:textFill>
        </w:rPr>
        <w:t>在签定</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框架协议</w:t>
      </w:r>
      <w:r>
        <w:rPr>
          <w:rFonts w:hint="eastAsia" w:ascii="宋体" w:hAnsi="宋体" w:eastAsia="宋体" w:cs="宋体"/>
          <w:b w:val="0"/>
          <w:bCs w:val="0"/>
          <w:color w:val="000000" w:themeColor="text1"/>
          <w:sz w:val="24"/>
          <w:szCs w:val="24"/>
          <w:highlight w:val="none"/>
          <w14:textFill>
            <w14:solidFill>
              <w14:schemeClr w14:val="tx1"/>
            </w14:solidFill>
          </w14:textFill>
        </w:rPr>
        <w:t>之后，</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szCs w:val="24"/>
          <w:highlight w:val="none"/>
          <w14:textFill>
            <w14:solidFill>
              <w14:schemeClr w14:val="tx1"/>
            </w14:solidFill>
          </w14:textFill>
        </w:rPr>
        <w:t>要求解除</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政府采购</w:t>
      </w:r>
      <w:r>
        <w:rPr>
          <w:rFonts w:hint="eastAsia" w:ascii="宋体" w:hAnsi="宋体" w:eastAsia="宋体" w:cs="宋体"/>
          <w:b w:val="0"/>
          <w:bCs w:val="0"/>
          <w:color w:val="000000" w:themeColor="text1"/>
          <w:sz w:val="24"/>
          <w:szCs w:val="24"/>
          <w:highlight w:val="none"/>
          <w14:textFill>
            <w14:solidFill>
              <w14:schemeClr w14:val="tx1"/>
            </w14:solidFill>
          </w14:textFill>
        </w:rPr>
        <w:t>合同的，视为</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szCs w:val="24"/>
          <w:highlight w:val="none"/>
          <w14:textFill>
            <w14:solidFill>
              <w14:schemeClr w14:val="tx1"/>
            </w14:solidFill>
          </w14:textFill>
        </w:rPr>
        <w:t>违约，对</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szCs w:val="24"/>
          <w:highlight w:val="none"/>
          <w14:textFill>
            <w14:solidFill>
              <w14:schemeClr w14:val="tx1"/>
            </w14:solidFill>
          </w14:textFill>
        </w:rPr>
        <w:t>造成的损失的，</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szCs w:val="24"/>
          <w:highlight w:val="none"/>
          <w14:textFill>
            <w14:solidFill>
              <w14:schemeClr w14:val="tx1"/>
            </w14:solidFill>
          </w14:textFill>
        </w:rPr>
        <w:t>需支付相应的赔偿。</w:t>
      </w:r>
    </w:p>
    <w:p>
      <w:pPr>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因</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szCs w:val="24"/>
          <w:highlight w:val="none"/>
          <w14:textFill>
            <w14:solidFill>
              <w14:schemeClr w14:val="tx1"/>
            </w14:solidFill>
          </w14:textFill>
        </w:rPr>
        <w:t>原因发生重大质量事故，除依约承担赔偿责任外，还将按有关质量管理办法规定执行。同时，</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有权</w:t>
      </w:r>
      <w:r>
        <w:rPr>
          <w:rFonts w:hint="eastAsia" w:ascii="宋体" w:hAnsi="宋体" w:eastAsia="宋体" w:cs="宋体"/>
          <w:color w:val="000000" w:themeColor="text1"/>
          <w:sz w:val="24"/>
          <w:szCs w:val="24"/>
          <w:highlight w:val="none"/>
          <w:lang w:val="en-US" w:eastAsia="zh-CN"/>
          <w14:textFill>
            <w14:solidFill>
              <w14:schemeClr w14:val="tx1"/>
            </w14:solidFill>
          </w14:textFill>
        </w:rPr>
        <w:t>解除框架协议</w:t>
      </w:r>
      <w:r>
        <w:rPr>
          <w:rFonts w:hint="eastAsia" w:ascii="宋体" w:hAnsi="宋体" w:eastAsia="宋体" w:cs="宋体"/>
          <w:color w:val="000000" w:themeColor="text1"/>
          <w:sz w:val="24"/>
          <w:szCs w:val="24"/>
          <w:highlight w:val="none"/>
          <w14:textFill>
            <w14:solidFill>
              <w14:schemeClr w14:val="tx1"/>
            </w14:solidFill>
          </w14:textFill>
        </w:rPr>
        <w:t>的权利</w:t>
      </w:r>
      <w:r>
        <w:rPr>
          <w:rFonts w:hint="eastAsia" w:ascii="宋体" w:hAnsi="宋体" w:eastAsia="宋体" w:cs="宋体"/>
          <w:b w:val="0"/>
          <w:bCs w:val="0"/>
          <w:color w:val="000000" w:themeColor="text1"/>
          <w:sz w:val="24"/>
          <w:szCs w:val="24"/>
          <w:highlight w:val="none"/>
          <w14:textFill>
            <w14:solidFill>
              <w14:schemeClr w14:val="tx1"/>
            </w14:solidFill>
          </w14:textFill>
        </w:rPr>
        <w:t>，并报相关行政主管部门处罚。</w:t>
      </w:r>
    </w:p>
    <w:p>
      <w:pPr>
        <w:pStyle w:val="22"/>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14:textFill>
            <w14:solidFill>
              <w14:schemeClr w14:val="tx1"/>
            </w14:solidFill>
          </w14:textFill>
        </w:rPr>
        <w:t>若发生死亡安全事故，除按国家有关安</w:t>
      </w:r>
      <w:r>
        <w:rPr>
          <w:rFonts w:hint="eastAsia" w:ascii="宋体" w:hAnsi="宋体" w:eastAsia="宋体" w:cs="宋体"/>
          <w:b w:val="0"/>
          <w:bCs w:val="0"/>
          <w:color w:val="000000" w:themeColor="text1"/>
          <w:highlight w:val="none"/>
          <w14:textFill>
            <w14:solidFill>
              <w14:schemeClr w14:val="tx1"/>
            </w14:solidFill>
          </w14:textFill>
        </w:rPr>
        <w:t>全管理规定及采购人有关安全管理办法执行外，并报相关行政主管部门处罚；发生重大安全事故或特大安全事故，除按国家有关安全管理规定及采购人有关安全管理办法执行外，</w:t>
      </w:r>
      <w:r>
        <w:rPr>
          <w:rFonts w:hint="eastAsia" w:ascii="宋体" w:hAnsi="宋体" w:eastAsia="宋体" w:cs="宋体"/>
          <w:color w:val="000000" w:themeColor="text1"/>
          <w:sz w:val="24"/>
          <w:highlight w:val="none"/>
          <w:lang w:val="en-US" w:eastAsia="zh-CN"/>
          <w14:textFill>
            <w14:solidFill>
              <w14:schemeClr w14:val="tx1"/>
            </w14:solidFill>
          </w14:textFill>
        </w:rPr>
        <w:t>征集人</w:t>
      </w:r>
      <w:r>
        <w:rPr>
          <w:rFonts w:hint="eastAsia" w:ascii="宋体" w:hAnsi="宋体" w:eastAsia="宋体" w:cs="宋体"/>
          <w:color w:val="000000" w:themeColor="text1"/>
          <w:sz w:val="24"/>
          <w:highlight w:val="none"/>
          <w14:textFill>
            <w14:solidFill>
              <w14:schemeClr w14:val="tx1"/>
            </w14:solidFill>
          </w14:textFill>
        </w:rPr>
        <w:t>有权</w:t>
      </w:r>
      <w:r>
        <w:rPr>
          <w:rFonts w:hint="eastAsia" w:ascii="宋体" w:hAnsi="宋体" w:eastAsia="宋体" w:cs="宋体"/>
          <w:color w:val="000000" w:themeColor="text1"/>
          <w:sz w:val="24"/>
          <w:highlight w:val="none"/>
          <w:lang w:val="en-US" w:eastAsia="zh-CN"/>
          <w14:textFill>
            <w14:solidFill>
              <w14:schemeClr w14:val="tx1"/>
            </w14:solidFill>
          </w14:textFill>
        </w:rPr>
        <w:t>解除框架协议</w:t>
      </w:r>
      <w:r>
        <w:rPr>
          <w:rFonts w:hint="eastAsia" w:ascii="宋体" w:hAnsi="宋体" w:eastAsia="宋体" w:cs="宋体"/>
          <w:color w:val="000000" w:themeColor="text1"/>
          <w:sz w:val="24"/>
          <w:highlight w:val="none"/>
          <w14:textFill>
            <w14:solidFill>
              <w14:schemeClr w14:val="tx1"/>
            </w14:solidFill>
          </w14:textFill>
        </w:rPr>
        <w:t>的权利</w:t>
      </w:r>
      <w:r>
        <w:rPr>
          <w:rFonts w:hint="eastAsia" w:ascii="宋体" w:hAnsi="宋体" w:eastAsia="宋体" w:cs="宋体"/>
          <w:b w:val="0"/>
          <w:bCs w:val="0"/>
          <w:color w:val="000000" w:themeColor="text1"/>
          <w:highlight w:val="none"/>
          <w14:textFill>
            <w14:solidFill>
              <w14:schemeClr w14:val="tx1"/>
            </w14:solidFill>
          </w14:textFill>
        </w:rPr>
        <w:t>，给</w:t>
      </w:r>
      <w:r>
        <w:rPr>
          <w:rFonts w:hint="eastAsia" w:ascii="宋体" w:hAnsi="宋体" w:eastAsia="宋体" w:cs="宋体"/>
          <w:b w:val="0"/>
          <w:bCs w:val="0"/>
          <w:color w:val="000000" w:themeColor="text1"/>
          <w:highlight w:val="none"/>
          <w:lang w:val="en-US" w:eastAsia="zh-CN"/>
          <w14:textFill>
            <w14:solidFill>
              <w14:schemeClr w14:val="tx1"/>
            </w14:solidFill>
          </w14:textFill>
        </w:rPr>
        <w:t>征集人或服务对象</w:t>
      </w:r>
      <w:r>
        <w:rPr>
          <w:rFonts w:hint="eastAsia" w:ascii="宋体" w:hAnsi="宋体" w:eastAsia="宋体" w:cs="宋体"/>
          <w:b w:val="0"/>
          <w:bCs w:val="0"/>
          <w:color w:val="000000" w:themeColor="text1"/>
          <w:highlight w:val="none"/>
          <w14:textFill>
            <w14:solidFill>
              <w14:schemeClr w14:val="tx1"/>
            </w14:solidFill>
          </w14:textFill>
        </w:rPr>
        <w:t>造成的损失，还应承担赔偿责任。</w:t>
      </w:r>
    </w:p>
    <w:p>
      <w:pPr>
        <w:pStyle w:val="2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5、</w:t>
      </w:r>
      <w:r>
        <w:rPr>
          <w:rFonts w:hint="eastAsia" w:ascii="宋体" w:hAnsi="宋体" w:eastAsia="宋体" w:cs="宋体"/>
          <w:b w:val="0"/>
          <w:bCs w:val="0"/>
          <w:color w:val="000000" w:themeColor="text1"/>
          <w:highlight w:val="none"/>
          <w14:textFill>
            <w14:solidFill>
              <w14:schemeClr w14:val="tx1"/>
            </w14:solidFill>
          </w14:textFill>
        </w:rPr>
        <w:t>在明确违约责任后，</w:t>
      </w:r>
      <w:r>
        <w:rPr>
          <w:rFonts w:hint="eastAsia" w:ascii="宋体" w:hAnsi="宋体" w:eastAsia="宋体" w:cs="宋体"/>
          <w:b w:val="0"/>
          <w:bCs w:val="0"/>
          <w:color w:val="000000" w:themeColor="text1"/>
          <w:highlight w:val="none"/>
          <w:lang w:val="en-US" w:eastAsia="zh-CN"/>
          <w14:textFill>
            <w14:solidFill>
              <w14:schemeClr w14:val="tx1"/>
            </w14:solidFill>
          </w14:textFill>
        </w:rPr>
        <w:t>乙方</w:t>
      </w:r>
      <w:r>
        <w:rPr>
          <w:rFonts w:hint="eastAsia" w:ascii="宋体" w:hAnsi="宋体" w:eastAsia="宋体" w:cs="宋体"/>
          <w:b w:val="0"/>
          <w:bCs w:val="0"/>
          <w:color w:val="000000" w:themeColor="text1"/>
          <w:highlight w:val="none"/>
          <w14:textFill>
            <w14:solidFill>
              <w14:schemeClr w14:val="tx1"/>
            </w14:solidFill>
          </w14:textFill>
        </w:rPr>
        <w:t>在接到书面通知书起七天内支付违约金、赔偿金等。</w:t>
      </w:r>
    </w:p>
    <w:p>
      <w:pPr>
        <w:pStyle w:val="10"/>
        <w:tabs>
          <w:tab w:val="left" w:pos="8100"/>
        </w:tabs>
        <w:rPr>
          <w:rFonts w:asciiTheme="minorEastAsia" w:hAnsiTheme="minorEastAsia" w:eastAsiaTheme="minorEastAsia" w:cstheme="minorEastAsia"/>
          <w:b/>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highlight w:val="none"/>
          <w14:textFill>
            <w14:solidFill>
              <w14:schemeClr w14:val="tx1"/>
            </w14:solidFill>
          </w14:textFill>
        </w:rPr>
        <w:t xml:space="preserve">    </w:t>
      </w:r>
      <w:r>
        <w:rPr>
          <w:rFonts w:hint="eastAsia" w:asciiTheme="minorEastAsia" w:hAnsiTheme="minorEastAsia" w:eastAsiaTheme="minorEastAsia" w:cstheme="minorEastAsia"/>
          <w:b/>
          <w:color w:val="000000" w:themeColor="text1"/>
          <w:spacing w:val="0"/>
          <w:highlight w:val="none"/>
          <w:lang w:val="en-US" w:eastAsia="zh-CN"/>
          <w14:textFill>
            <w14:solidFill>
              <w14:schemeClr w14:val="tx1"/>
            </w14:solidFill>
          </w14:textFill>
        </w:rPr>
        <w:t>八</w:t>
      </w:r>
      <w:r>
        <w:rPr>
          <w:rFonts w:hint="eastAsia" w:asciiTheme="minorEastAsia" w:hAnsiTheme="minorEastAsia" w:eastAsiaTheme="minorEastAsia" w:cstheme="minorEastAsia"/>
          <w:b/>
          <w:color w:val="000000" w:themeColor="text1"/>
          <w:spacing w:val="0"/>
          <w:highlight w:val="none"/>
          <w14:textFill>
            <w14:solidFill>
              <w14:schemeClr w14:val="tx1"/>
            </w14:solidFill>
          </w14:textFill>
        </w:rPr>
        <w:t>、用户反馈和评价机制</w:t>
      </w:r>
    </w:p>
    <w:p>
      <w:pPr>
        <w:pBdr>
          <w:top w:val="none" w:color="auto" w:sz="0" w:space="1"/>
          <w:left w:val="none" w:color="auto" w:sz="0" w:space="4"/>
          <w:bottom w:val="none" w:color="auto" w:sz="0" w:space="1"/>
          <w:right w:val="none" w:color="auto" w:sz="0" w:space="4"/>
        </w:pBdr>
        <w:spacing w:line="360" w:lineRule="auto"/>
        <w:ind w:firstLine="480" w:firstLineChars="200"/>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甲方将建立服务对象反馈和评价机制，接受对乙方履行框架协议和框架协议情况的反馈与评价，并将服务对象反馈和评价情况向入围供应商和服务 对象公开，以提升供应商服务品质</w:t>
      </w:r>
    </w:p>
    <w:p>
      <w:pPr>
        <w:pBdr>
          <w:top w:val="none" w:color="auto" w:sz="0" w:space="1"/>
          <w:left w:val="none" w:color="auto" w:sz="0" w:space="4"/>
          <w:bottom w:val="none" w:color="auto" w:sz="0" w:space="1"/>
          <w:right w:val="none" w:color="auto" w:sz="0" w:space="4"/>
        </w:pBdr>
        <w:spacing w:line="360" w:lineRule="auto"/>
        <w:ind w:firstLine="482" w:firstLineChars="200"/>
        <w:rPr>
          <w:rFonts w:asciiTheme="minorEastAsia" w:hAnsiTheme="minorEastAsia" w:cstheme="minorEastAsia"/>
          <w:b/>
          <w:color w:val="000000" w:themeColor="text1"/>
          <w:sz w:val="24"/>
          <w:highlight w:val="none"/>
          <w14:textFill>
            <w14:solidFill>
              <w14:schemeClr w14:val="tx1"/>
            </w14:solidFill>
          </w14:textFill>
        </w:rPr>
      </w:pPr>
      <w:r>
        <w:rPr>
          <w:rFonts w:hint="eastAsia" w:asciiTheme="minorEastAsia" w:hAnsiTheme="minorEastAsia" w:cstheme="minorEastAsia"/>
          <w:b/>
          <w:color w:val="000000" w:themeColor="text1"/>
          <w:sz w:val="24"/>
          <w:highlight w:val="none"/>
          <w:lang w:val="en-US" w:eastAsia="zh-CN"/>
          <w14:textFill>
            <w14:solidFill>
              <w14:schemeClr w14:val="tx1"/>
            </w14:solidFill>
          </w14:textFill>
        </w:rPr>
        <w:t>九</w:t>
      </w:r>
      <w:r>
        <w:rPr>
          <w:rFonts w:hint="eastAsia" w:asciiTheme="minorEastAsia" w:hAnsiTheme="minorEastAsia" w:cstheme="minorEastAsia"/>
          <w:b/>
          <w:color w:val="000000" w:themeColor="text1"/>
          <w:sz w:val="24"/>
          <w:highlight w:val="none"/>
          <w14:textFill>
            <w14:solidFill>
              <w14:schemeClr w14:val="tx1"/>
            </w14:solidFill>
          </w14:textFill>
        </w:rPr>
        <w:t>、知识产权：</w:t>
      </w:r>
    </w:p>
    <w:p>
      <w:pPr>
        <w:pBdr>
          <w:top w:val="none" w:color="auto" w:sz="0" w:space="1"/>
          <w:left w:val="none" w:color="auto" w:sz="0" w:space="4"/>
          <w:bottom w:val="none" w:color="auto" w:sz="0" w:space="1"/>
          <w:right w:val="none" w:color="auto" w:sz="0" w:space="4"/>
        </w:pBdr>
        <w:spacing w:line="360" w:lineRule="auto"/>
        <w:ind w:firstLine="480"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Bdr>
          <w:top w:val="none" w:color="auto" w:sz="0" w:space="1"/>
          <w:left w:val="none" w:color="auto" w:sz="0" w:space="4"/>
          <w:bottom w:val="none" w:color="auto" w:sz="0" w:space="1"/>
          <w:right w:val="none" w:color="auto" w:sz="0" w:space="4"/>
        </w:pBdr>
        <w:spacing w:line="360" w:lineRule="auto"/>
        <w:ind w:firstLine="480"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2、若乙方提供的采购标的不符合国家知识产权法律、法规的规定或被有关主管机关认定为假冒伪劣品，则乙方入围资格将被取消；甲方还将按照有关法律、法规和规章的规定进行处理</w:t>
      </w:r>
      <w:r>
        <w:rPr>
          <w:rFonts w:hint="eastAsia" w:asciiTheme="minorEastAsia" w:hAnsiTheme="minorEastAsia" w:cstheme="minorEastAsia"/>
          <w:bCs/>
          <w:color w:val="000000" w:themeColor="text1"/>
          <w:sz w:val="24"/>
          <w:highlight w:val="none"/>
          <w:lang w:eastAsia="zh-CN"/>
          <w14:textFill>
            <w14:solidFill>
              <w14:schemeClr w14:val="tx1"/>
            </w14:solidFill>
          </w14:textFill>
        </w:rPr>
        <w:t>。</w:t>
      </w:r>
    </w:p>
    <w:p>
      <w:pPr>
        <w:pBdr>
          <w:top w:val="none" w:color="auto" w:sz="0" w:space="1"/>
          <w:left w:val="none" w:color="auto" w:sz="0" w:space="4"/>
          <w:bottom w:val="none" w:color="auto" w:sz="0" w:space="1"/>
          <w:right w:val="none" w:color="auto" w:sz="0" w:space="4"/>
        </w:pBdr>
        <w:spacing w:line="360" w:lineRule="auto"/>
        <w:ind w:firstLine="482" w:firstLineChars="200"/>
        <w:rPr>
          <w:rFonts w:asciiTheme="minorEastAsia" w:hAnsiTheme="minorEastAsia" w:cstheme="minorEastAsia"/>
          <w:b/>
          <w:color w:val="000000" w:themeColor="text1"/>
          <w:sz w:val="24"/>
          <w:highlight w:val="none"/>
          <w14:textFill>
            <w14:solidFill>
              <w14:schemeClr w14:val="tx1"/>
            </w14:solidFill>
          </w14:textFill>
        </w:rPr>
      </w:pPr>
      <w:r>
        <w:rPr>
          <w:rFonts w:hint="eastAsia" w:asciiTheme="minorEastAsia" w:hAnsiTheme="minorEastAsia" w:cstheme="minorEastAsia"/>
          <w:b/>
          <w:color w:val="000000" w:themeColor="text1"/>
          <w:sz w:val="24"/>
          <w:highlight w:val="none"/>
          <w:lang w:val="en-US" w:eastAsia="zh-CN"/>
          <w14:textFill>
            <w14:solidFill>
              <w14:schemeClr w14:val="tx1"/>
            </w14:solidFill>
          </w14:textFill>
        </w:rPr>
        <w:t>十</w:t>
      </w:r>
      <w:r>
        <w:rPr>
          <w:rFonts w:hint="eastAsia" w:asciiTheme="minorEastAsia" w:hAnsiTheme="minorEastAsia" w:cstheme="minorEastAsia"/>
          <w:b/>
          <w:color w:val="000000" w:themeColor="text1"/>
          <w:sz w:val="24"/>
          <w:highlight w:val="none"/>
          <w14:textFill>
            <w14:solidFill>
              <w14:schemeClr w14:val="tx1"/>
            </w14:solidFill>
          </w14:textFill>
        </w:rPr>
        <w:t>、解决争议的方法：</w:t>
      </w:r>
    </w:p>
    <w:p>
      <w:pPr>
        <w:pBdr>
          <w:top w:val="none" w:color="auto" w:sz="0" w:space="1"/>
          <w:left w:val="none" w:color="auto" w:sz="0" w:space="4"/>
          <w:bottom w:val="none" w:color="auto" w:sz="0" w:space="1"/>
          <w:right w:val="none" w:color="auto" w:sz="0" w:space="4"/>
        </w:pBdr>
        <w:spacing w:line="360" w:lineRule="auto"/>
        <w:ind w:firstLine="480" w:firstLineChars="200"/>
        <w:rPr>
          <w:rFonts w:hint="eastAsia"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(一)在执行本协议中发生的与本协议有关的争端，甲乙双方应通过友好协商解决，经协商在60天内不能达成协议时，甲乙双方同意将争议递交甲方所在地人民法院诉讼解决。</w:t>
      </w:r>
    </w:p>
    <w:p>
      <w:pPr>
        <w:pBdr>
          <w:top w:val="none" w:color="auto" w:sz="0" w:space="1"/>
          <w:left w:val="none" w:color="auto" w:sz="0" w:space="4"/>
          <w:bottom w:val="none" w:color="auto" w:sz="0" w:space="1"/>
          <w:right w:val="none" w:color="auto" w:sz="0" w:space="4"/>
        </w:pBdr>
        <w:spacing w:line="360" w:lineRule="auto"/>
        <w:ind w:firstLine="480"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（二）除另有约定外，因诉讼产生的诉讼费、律师费、保全费等必要费用支出均由违约方负担。</w:t>
      </w:r>
    </w:p>
    <w:p>
      <w:pPr>
        <w:pBdr>
          <w:top w:val="none" w:color="auto" w:sz="0" w:space="1"/>
          <w:left w:val="none" w:color="auto" w:sz="0" w:space="4"/>
          <w:bottom w:val="none" w:color="auto" w:sz="0" w:space="1"/>
          <w:right w:val="none" w:color="auto" w:sz="0" w:space="4"/>
        </w:pBdr>
        <w:spacing w:line="360" w:lineRule="auto"/>
        <w:ind w:firstLine="482" w:firstLineChars="200"/>
        <w:rPr>
          <w:rFonts w:asciiTheme="minorEastAsia" w:hAnsiTheme="minorEastAsia" w:cstheme="minorEastAsia"/>
          <w:b/>
          <w:color w:val="000000" w:themeColor="text1"/>
          <w:sz w:val="24"/>
          <w:highlight w:val="none"/>
          <w14:textFill>
            <w14:solidFill>
              <w14:schemeClr w14:val="tx1"/>
            </w14:solidFill>
          </w14:textFill>
        </w:rPr>
      </w:pPr>
      <w:r>
        <w:rPr>
          <w:rFonts w:hint="eastAsia" w:asciiTheme="minorEastAsia" w:hAnsiTheme="minorEastAsia" w:cstheme="minorEastAsia"/>
          <w:b/>
          <w:color w:val="000000" w:themeColor="text1"/>
          <w:sz w:val="24"/>
          <w:highlight w:val="none"/>
          <w14:textFill>
            <w14:solidFill>
              <w14:schemeClr w14:val="tx1"/>
            </w14:solidFill>
          </w14:textFill>
        </w:rPr>
        <w:t>十</w:t>
      </w:r>
      <w:r>
        <w:rPr>
          <w:rFonts w:hint="eastAsia" w:asciiTheme="minorEastAsia" w:hAnsiTheme="minorEastAsia" w:cstheme="minorEastAsia"/>
          <w:b/>
          <w:color w:val="000000" w:themeColor="text1"/>
          <w:sz w:val="24"/>
          <w:highlight w:val="none"/>
          <w:lang w:val="en-US" w:eastAsia="zh-CN"/>
          <w14:textFill>
            <w14:solidFill>
              <w14:schemeClr w14:val="tx1"/>
            </w14:solidFill>
          </w14:textFill>
        </w:rPr>
        <w:t>一</w:t>
      </w:r>
      <w:r>
        <w:rPr>
          <w:rFonts w:hint="eastAsia" w:asciiTheme="minorEastAsia" w:hAnsiTheme="minorEastAsia" w:cstheme="minorEastAsia"/>
          <w:b/>
          <w:color w:val="000000" w:themeColor="text1"/>
          <w:sz w:val="24"/>
          <w:highlight w:val="none"/>
          <w14:textFill>
            <w14:solidFill>
              <w14:schemeClr w14:val="tx1"/>
            </w14:solidFill>
          </w14:textFill>
        </w:rPr>
        <w:t>、不可抗力：</w:t>
      </w:r>
    </w:p>
    <w:p>
      <w:pPr>
        <w:pBdr>
          <w:top w:val="none" w:color="auto" w:sz="0" w:space="1"/>
          <w:left w:val="none" w:color="auto" w:sz="0" w:space="4"/>
          <w:bottom w:val="none" w:color="auto" w:sz="0" w:space="1"/>
          <w:right w:val="none" w:color="auto" w:sz="0" w:space="4"/>
        </w:pBdr>
        <w:spacing w:line="360" w:lineRule="auto"/>
        <w:ind w:firstLine="480"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本协议任何一方由于自然灾害、战争、政府行为等不可抗力因素不能履行或不能完全履行合同时，均应及时以书面形式通报对方，并自通报之日起10个工作日内提供有关主管部门的证明。确有证明的，双方可就合同履行或终止，及相应责任免除另行协商解决。</w:t>
      </w:r>
    </w:p>
    <w:p>
      <w:pPr>
        <w:pBdr>
          <w:top w:val="none" w:color="auto" w:sz="0" w:space="1"/>
          <w:left w:val="none" w:color="auto" w:sz="0" w:space="4"/>
          <w:bottom w:val="none" w:color="auto" w:sz="0" w:space="1"/>
          <w:right w:val="none" w:color="auto" w:sz="0" w:space="4"/>
        </w:pBdr>
        <w:spacing w:line="360" w:lineRule="auto"/>
        <w:ind w:firstLine="482"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
          <w:color w:val="000000" w:themeColor="text1"/>
          <w:sz w:val="24"/>
          <w:highlight w:val="none"/>
          <w14:textFill>
            <w14:solidFill>
              <w14:schemeClr w14:val="tx1"/>
            </w14:solidFill>
          </w14:textFill>
        </w:rPr>
        <w:t>十</w:t>
      </w:r>
      <w:r>
        <w:rPr>
          <w:rFonts w:hint="eastAsia" w:asciiTheme="minorEastAsia" w:hAnsiTheme="minorEastAsia" w:cstheme="minorEastAsia"/>
          <w:b/>
          <w:color w:val="000000" w:themeColor="text1"/>
          <w:sz w:val="24"/>
          <w:highlight w:val="none"/>
          <w:lang w:val="en-US" w:eastAsia="zh-CN"/>
          <w14:textFill>
            <w14:solidFill>
              <w14:schemeClr w14:val="tx1"/>
            </w14:solidFill>
          </w14:textFill>
        </w:rPr>
        <w:t>二</w:t>
      </w:r>
      <w:r>
        <w:rPr>
          <w:rFonts w:hint="eastAsia" w:asciiTheme="minorEastAsia" w:hAnsiTheme="minorEastAsia" w:cstheme="minorEastAsia"/>
          <w:b/>
          <w:color w:val="000000" w:themeColor="text1"/>
          <w:sz w:val="24"/>
          <w:highlight w:val="none"/>
          <w14:textFill>
            <w14:solidFill>
              <w14:schemeClr w14:val="tx1"/>
            </w14:solidFill>
          </w14:textFill>
        </w:rPr>
        <w:t>、其他约定：</w:t>
      </w:r>
    </w:p>
    <w:p>
      <w:pPr>
        <w:pBdr>
          <w:top w:val="none" w:color="auto" w:sz="0" w:space="1"/>
          <w:left w:val="none" w:color="auto" w:sz="0" w:space="4"/>
          <w:bottom w:val="none" w:color="auto" w:sz="0" w:space="1"/>
          <w:right w:val="none" w:color="auto" w:sz="0" w:space="4"/>
        </w:pBdr>
        <w:spacing w:line="360" w:lineRule="auto"/>
        <w:ind w:firstLine="480"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1、合同文件与本协议具有同等法律效力；</w:t>
      </w:r>
    </w:p>
    <w:p>
      <w:pPr>
        <w:pBdr>
          <w:top w:val="none" w:color="auto" w:sz="0" w:space="1"/>
          <w:left w:val="none" w:color="auto" w:sz="0" w:space="4"/>
          <w:bottom w:val="none" w:color="auto" w:sz="0" w:space="1"/>
          <w:right w:val="none" w:color="auto" w:sz="0" w:space="4"/>
        </w:pBdr>
        <w:spacing w:line="360" w:lineRule="auto"/>
        <w:ind w:firstLine="480"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2、本协议未尽事宜，双方可另行补充；</w:t>
      </w:r>
    </w:p>
    <w:p>
      <w:pPr>
        <w:pBdr>
          <w:top w:val="none" w:color="auto" w:sz="0" w:space="1"/>
          <w:left w:val="none" w:color="auto" w:sz="0" w:space="4"/>
          <w:bottom w:val="none" w:color="auto" w:sz="0" w:space="1"/>
          <w:right w:val="none" w:color="auto" w:sz="0" w:space="4"/>
        </w:pBdr>
        <w:spacing w:line="360" w:lineRule="auto"/>
        <w:ind w:firstLine="480"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3、协议生效：自签订之日起生效；</w:t>
      </w:r>
    </w:p>
    <w:p>
      <w:pPr>
        <w:pBdr>
          <w:top w:val="none" w:color="auto" w:sz="0" w:space="1"/>
          <w:left w:val="none" w:color="auto" w:sz="0" w:space="4"/>
          <w:bottom w:val="none" w:color="auto" w:sz="0" w:space="1"/>
          <w:right w:val="none" w:color="auto" w:sz="0" w:space="4"/>
        </w:pBdr>
        <w:spacing w:line="360" w:lineRule="auto"/>
        <w:ind w:firstLine="480" w:firstLineChars="200"/>
        <w:rPr>
          <w:rFonts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4、本协议一式</w:t>
      </w:r>
      <w:r>
        <w:rPr>
          <w:rFonts w:hint="eastAsia" w:asciiTheme="minorEastAsia" w:hAnsiTheme="minorEastAsia" w:cstheme="minorEastAsia"/>
          <w:bCs/>
          <w:color w:val="000000" w:themeColor="text1"/>
          <w:sz w:val="24"/>
          <w:highlight w:val="none"/>
          <w:lang w:val="en-US" w:eastAsia="zh-CN"/>
          <w14:textFill>
            <w14:solidFill>
              <w14:schemeClr w14:val="tx1"/>
            </w14:solidFill>
          </w14:textFill>
        </w:rPr>
        <w:t>肆</w:t>
      </w:r>
      <w:r>
        <w:rPr>
          <w:rFonts w:hint="eastAsia" w:asciiTheme="minorEastAsia" w:hAnsiTheme="minorEastAsia" w:cstheme="minorEastAsia"/>
          <w:bCs/>
          <w:color w:val="000000" w:themeColor="text1"/>
          <w:sz w:val="24"/>
          <w:highlight w:val="none"/>
          <w14:textFill>
            <w14:solidFill>
              <w14:schemeClr w14:val="tx1"/>
            </w14:solidFill>
          </w14:textFill>
        </w:rPr>
        <w:t>份，经双方授权代表签字并盖章后生效。甲方、乙方各执</w:t>
      </w:r>
      <w:r>
        <w:rPr>
          <w:rFonts w:hint="eastAsia" w:asciiTheme="minorEastAsia" w:hAnsiTheme="minorEastAsia" w:cstheme="minorEastAsia"/>
          <w:bCs/>
          <w:color w:val="000000" w:themeColor="text1"/>
          <w:sz w:val="24"/>
          <w:highlight w:val="none"/>
          <w:u w:val="single"/>
          <w:lang w:eastAsia="zh-CN"/>
          <w14:textFill>
            <w14:solidFill>
              <w14:schemeClr w14:val="tx1"/>
            </w14:solidFill>
          </w14:textFill>
        </w:rPr>
        <w:t>贰</w:t>
      </w:r>
      <w:r>
        <w:rPr>
          <w:rFonts w:hint="eastAsia" w:asciiTheme="minorEastAsia" w:hAnsiTheme="minorEastAsia" w:cstheme="minorEastAsia"/>
          <w:bCs/>
          <w:color w:val="000000" w:themeColor="text1"/>
          <w:sz w:val="24"/>
          <w:highlight w:val="none"/>
          <w14:textFill>
            <w14:solidFill>
              <w14:schemeClr w14:val="tx1"/>
            </w14:solidFill>
          </w14:textFill>
        </w:rPr>
        <w:t>份，具有同等效力；</w:t>
      </w:r>
    </w:p>
    <w:p>
      <w:pPr>
        <w:pBdr>
          <w:top w:val="none" w:color="auto" w:sz="0" w:space="1"/>
          <w:left w:val="none" w:color="auto" w:sz="0" w:space="4"/>
          <w:bottom w:val="none" w:color="auto" w:sz="0" w:space="1"/>
          <w:right w:val="none" w:color="auto" w:sz="0" w:space="4"/>
        </w:pBdr>
        <w:spacing w:line="360" w:lineRule="auto"/>
        <w:ind w:firstLine="480" w:firstLineChars="200"/>
        <w:rPr>
          <w:rFonts w:hint="eastAsia" w:asciiTheme="minorEastAsia" w:hAnsiTheme="minorEastAsia" w:cstheme="minorEastAsia"/>
          <w:bCs/>
          <w:color w:val="000000" w:themeColor="text1"/>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14:textFill>
            <w14:solidFill>
              <w14:schemeClr w14:val="tx1"/>
            </w14:solidFill>
          </w14:textFill>
        </w:rPr>
        <w:t>5、具体项目时甲乙双方应签定具体采购合同，具体采购合同不能违背本协议的规定；</w:t>
      </w:r>
    </w:p>
    <w:p>
      <w:pPr>
        <w:pBdr>
          <w:top w:val="none" w:color="auto" w:sz="0" w:space="1"/>
          <w:left w:val="none" w:color="auto" w:sz="0" w:space="4"/>
          <w:bottom w:val="none" w:color="auto" w:sz="0" w:space="1"/>
          <w:right w:val="none" w:color="auto" w:sz="0" w:space="4"/>
        </w:pBdr>
        <w:spacing w:line="360" w:lineRule="auto"/>
        <w:ind w:firstLine="480" w:firstLineChars="200"/>
        <w:rPr>
          <w:rFonts w:hint="eastAsia" w:asciiTheme="minorEastAsia" w:hAnsiTheme="minorEastAsia" w:cstheme="minorEastAsia"/>
          <w:bCs/>
          <w:color w:val="000000" w:themeColor="text1"/>
          <w:sz w:val="24"/>
          <w:highlight w:val="none"/>
          <w14:textFill>
            <w14:solidFill>
              <w14:schemeClr w14:val="tx1"/>
            </w14:solidFill>
          </w14:textFill>
        </w:rPr>
      </w:pPr>
    </w:p>
    <w:p>
      <w:pPr>
        <w:pStyle w:val="5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甲方：福州市数据管理局</w:t>
      </w:r>
    </w:p>
    <w:p>
      <w:pPr>
        <w:pStyle w:val="5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单位负责人：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pPr>
        <w:pStyle w:val="5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委托代理人：</w:t>
      </w:r>
    </w:p>
    <w:p>
      <w:pPr>
        <w:pStyle w:val="54"/>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地址：</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福州市仓山区南江滨西大道199号</w:t>
      </w:r>
    </w:p>
    <w:p>
      <w:pPr>
        <w:pStyle w:val="5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纳税人识别号：</w:t>
      </w:r>
    </w:p>
    <w:p>
      <w:pPr>
        <w:pStyle w:val="22"/>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签订日期：</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日</w:t>
      </w:r>
    </w:p>
    <w:p>
      <w:pPr>
        <w:pStyle w:val="5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54"/>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w:t>
      </w:r>
    </w:p>
    <w:p>
      <w:pPr>
        <w:pStyle w:val="54"/>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单位负责人：</w:t>
      </w:r>
    </w:p>
    <w:p>
      <w:pPr>
        <w:pStyle w:val="5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委托代理人：</w:t>
      </w:r>
    </w:p>
    <w:p>
      <w:pPr>
        <w:pStyle w:val="5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地址：</w:t>
      </w:r>
    </w:p>
    <w:p>
      <w:pPr>
        <w:pStyle w:val="54"/>
        <w:pageBreakBefore w:val="0"/>
        <w:widowControl/>
        <w:kinsoku/>
        <w:wordWrap/>
        <w:overflowPunct/>
        <w:topLinePunct w:val="0"/>
        <w:bidi w:val="0"/>
        <w:spacing w:line="360" w:lineRule="auto"/>
        <w:jc w:val="left"/>
        <w:rPr>
          <w:rFonts w:hint="eastAsia" w:ascii="宋体" w:hAnsi="宋体" w:eastAsia="宋体" w:cs="宋体"/>
          <w:color w:val="000000" w:themeColor="text1"/>
          <w:kern w:val="0"/>
          <w:sz w:val="24"/>
          <w:szCs w:val="24"/>
          <w:highlight w:val="none"/>
          <w:lang w:val="en-US" w:eastAsia="zh-Han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w:t>
      </w:r>
      <w:r>
        <w:rPr>
          <w:rFonts w:hint="eastAsia" w:ascii="宋体" w:hAnsi="宋体" w:eastAsia="宋体" w:cs="宋体"/>
          <w:color w:val="000000" w:themeColor="text1"/>
          <w:kern w:val="0"/>
          <w:sz w:val="24"/>
          <w:szCs w:val="24"/>
          <w:highlight w:val="none"/>
          <w:lang w:val="en-US" w:eastAsia="zh-Hans"/>
          <w14:textFill>
            <w14:solidFill>
              <w14:schemeClr w14:val="tx1"/>
            </w14:solidFill>
          </w14:textFill>
        </w:rPr>
        <w:t>户银行：</w:t>
      </w:r>
    </w:p>
    <w:p>
      <w:pPr>
        <w:pStyle w:val="54"/>
        <w:widowControl/>
        <w:spacing w:before="75" w:beforeAutospacing="0" w:after="75" w:afterAutospacing="0" w:line="360" w:lineRule="auto"/>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Hans"/>
          <w14:textFill>
            <w14:solidFill>
              <w14:schemeClr w14:val="tx1"/>
            </w14:solidFill>
          </w14:textFill>
        </w:rPr>
        <w:t>账号：</w:t>
      </w:r>
    </w:p>
    <w:p>
      <w:pPr>
        <w:pStyle w:val="22"/>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签订日期：</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日</w:t>
      </w:r>
    </w:p>
    <w:p>
      <w:pPr>
        <w:pStyle w:val="22"/>
        <w:widowControl/>
        <w:spacing w:before="75" w:beforeAutospacing="0" w:after="75" w:afterAutospacing="0"/>
        <w:rPr>
          <w:rFonts w:hint="eastAsia" w:ascii="宋体" w:hAnsi="宋体" w:eastAsia="宋体" w:cs="宋体"/>
          <w:color w:val="000000" w:themeColor="text1"/>
          <w:highlight w:val="none"/>
          <w14:textFill>
            <w14:solidFill>
              <w14:schemeClr w14:val="tx1"/>
            </w14:solidFill>
          </w14:textFill>
        </w:rPr>
      </w:pPr>
    </w:p>
    <w:p>
      <w:pPr>
        <w:pStyle w:val="22"/>
        <w:widowControl/>
        <w:spacing w:before="75" w:beforeAutospacing="0" w:after="75" w:afterAutospacing="0"/>
        <w:rPr>
          <w:rFonts w:ascii="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签订地点：</w:t>
      </w:r>
      <w:r>
        <w:rPr>
          <w:rFonts w:hint="eastAsia" w:ascii="宋体" w:hAnsi="宋体" w:eastAsia="宋体" w:cs="宋体"/>
          <w:color w:val="000000" w:themeColor="text1"/>
          <w:highlight w:val="none"/>
          <w:u w:val="single"/>
          <w14:textFill>
            <w14:solidFill>
              <w14:schemeClr w14:val="tx1"/>
            </w14:solidFill>
          </w14:textFill>
        </w:rPr>
        <w:t>        </w:t>
      </w:r>
    </w:p>
    <w:p>
      <w:pPr>
        <w:pStyle w:val="22"/>
        <w:widowControl/>
        <w:spacing w:before="0" w:beforeAutospacing="0" w:after="0" w:afterAutospacing="0" w:line="360" w:lineRule="auto"/>
        <w:jc w:val="center"/>
        <w:rPr>
          <w:rFonts w:hint="eastAsia" w:ascii="宋体" w:hAnsi="宋体" w:cs="宋体"/>
          <w:b/>
          <w:bCs/>
          <w:color w:val="000000" w:themeColor="text1"/>
          <w:sz w:val="28"/>
          <w:szCs w:val="28"/>
          <w:highlight w:val="none"/>
          <w14:textFill>
            <w14:solidFill>
              <w14:schemeClr w14:val="tx1"/>
            </w14:solidFill>
          </w14:textFill>
        </w:rPr>
        <w:sectPr>
          <w:footerReference r:id="rId3" w:type="default"/>
          <w:footerReference r:id="rId4" w:type="even"/>
          <w:pgSz w:w="11906" w:h="16838"/>
          <w:pgMar w:top="1440" w:right="1519" w:bottom="1440" w:left="1519" w:header="851" w:footer="992" w:gutter="0"/>
          <w:pgNumType w:fmt="decimal"/>
          <w:cols w:space="0" w:num="1"/>
          <w:rtlGutter w:val="0"/>
          <w:docGrid w:type="lines" w:linePitch="312" w:charSpace="0"/>
        </w:sectPr>
      </w:pPr>
    </w:p>
    <w:p>
      <w:pPr>
        <w:spacing w:beforeLines="100" w:afterLines="100"/>
        <w:jc w:val="center"/>
        <w:rPr>
          <w:rFonts w:ascii="宋体"/>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第三章</w:t>
      </w:r>
      <w:bookmarkStart w:id="1" w:name="_Toc130643569"/>
      <w:r>
        <w:rPr>
          <w:rFonts w:hint="eastAsia" w:ascii="宋体" w:hAnsi="宋体" w:cs="宋体"/>
          <w:b/>
          <w:bCs/>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b/>
          <w:bCs/>
          <w:color w:val="000000" w:themeColor="text1"/>
          <w:sz w:val="28"/>
          <w:szCs w:val="28"/>
          <w:highlight w:val="none"/>
          <w14:textFill>
            <w14:solidFill>
              <w14:schemeClr w14:val="tx1"/>
            </w14:solidFill>
          </w14:textFill>
        </w:rPr>
        <w:t>申请文件格式</w:t>
      </w:r>
      <w:bookmarkEnd w:id="1"/>
    </w:p>
    <w:p>
      <w:pPr>
        <w:spacing w:line="600" w:lineRule="auto"/>
        <w:jc w:val="center"/>
        <w:rPr>
          <w:rFonts w:ascii="宋体"/>
          <w:b/>
          <w:color w:val="000000" w:themeColor="text1"/>
          <w:kern w:val="0"/>
          <w:sz w:val="44"/>
          <w:szCs w:val="44"/>
          <w:highlight w:val="none"/>
          <w14:textFill>
            <w14:solidFill>
              <w14:schemeClr w14:val="tx1"/>
            </w14:solidFill>
          </w14:textFill>
        </w:rPr>
      </w:pPr>
    </w:p>
    <w:p>
      <w:pPr>
        <w:spacing w:line="600" w:lineRule="auto"/>
        <w:jc w:val="center"/>
        <w:rPr>
          <w:rFonts w:ascii="宋体"/>
          <w:color w:val="000000" w:themeColor="text1"/>
          <w:kern w:val="0"/>
          <w:sz w:val="44"/>
          <w:szCs w:val="44"/>
          <w:highlight w:val="none"/>
          <w14:textFill>
            <w14:solidFill>
              <w14:schemeClr w14:val="tx1"/>
            </w14:solidFill>
          </w14:textFill>
        </w:rPr>
      </w:pPr>
      <w:r>
        <w:rPr>
          <w:rFonts w:hint="eastAsia" w:ascii="宋体" w:hAnsi="宋体"/>
          <w:b/>
          <w:color w:val="000000" w:themeColor="text1"/>
          <w:kern w:val="0"/>
          <w:sz w:val="44"/>
          <w:szCs w:val="44"/>
          <w:highlight w:val="none"/>
          <w14:textFill>
            <w14:solidFill>
              <w14:schemeClr w14:val="tx1"/>
            </w14:solidFill>
          </w14:textFill>
        </w:rPr>
        <w:t>申</w:t>
      </w:r>
      <w:r>
        <w:rPr>
          <w:rFonts w:ascii="宋体" w:hAnsi="宋体"/>
          <w:b/>
          <w:color w:val="000000" w:themeColor="text1"/>
          <w:kern w:val="0"/>
          <w:sz w:val="44"/>
          <w:szCs w:val="44"/>
          <w:highlight w:val="none"/>
          <w14:textFill>
            <w14:solidFill>
              <w14:schemeClr w14:val="tx1"/>
            </w14:solidFill>
          </w14:textFill>
        </w:rPr>
        <w:t xml:space="preserve">  </w:t>
      </w:r>
      <w:r>
        <w:rPr>
          <w:rFonts w:hint="eastAsia" w:ascii="宋体" w:hAnsi="宋体"/>
          <w:b/>
          <w:color w:val="000000" w:themeColor="text1"/>
          <w:kern w:val="0"/>
          <w:sz w:val="44"/>
          <w:szCs w:val="44"/>
          <w:highlight w:val="none"/>
          <w14:textFill>
            <w14:solidFill>
              <w14:schemeClr w14:val="tx1"/>
            </w14:solidFill>
          </w14:textFill>
        </w:rPr>
        <w:t>请</w:t>
      </w:r>
      <w:r>
        <w:rPr>
          <w:rFonts w:ascii="宋体" w:hAnsi="宋体"/>
          <w:b/>
          <w:color w:val="000000" w:themeColor="text1"/>
          <w:kern w:val="0"/>
          <w:sz w:val="44"/>
          <w:szCs w:val="44"/>
          <w:highlight w:val="none"/>
          <w14:textFill>
            <w14:solidFill>
              <w14:schemeClr w14:val="tx1"/>
            </w14:solidFill>
          </w14:textFill>
        </w:rPr>
        <w:t xml:space="preserve">  </w:t>
      </w:r>
      <w:r>
        <w:rPr>
          <w:rFonts w:hint="eastAsia" w:ascii="宋体" w:hAnsi="宋体"/>
          <w:b/>
          <w:color w:val="000000" w:themeColor="text1"/>
          <w:kern w:val="0"/>
          <w:sz w:val="44"/>
          <w:szCs w:val="44"/>
          <w:highlight w:val="none"/>
          <w14:textFill>
            <w14:solidFill>
              <w14:schemeClr w14:val="tx1"/>
            </w14:solidFill>
          </w14:textFill>
        </w:rPr>
        <w:t>文</w:t>
      </w:r>
      <w:r>
        <w:rPr>
          <w:rFonts w:ascii="宋体" w:hAnsi="宋体"/>
          <w:b/>
          <w:color w:val="000000" w:themeColor="text1"/>
          <w:kern w:val="0"/>
          <w:sz w:val="44"/>
          <w:szCs w:val="44"/>
          <w:highlight w:val="none"/>
          <w14:textFill>
            <w14:solidFill>
              <w14:schemeClr w14:val="tx1"/>
            </w14:solidFill>
          </w14:textFill>
        </w:rPr>
        <w:t xml:space="preserve">  </w:t>
      </w:r>
      <w:r>
        <w:rPr>
          <w:rFonts w:hint="eastAsia" w:ascii="宋体" w:hAnsi="宋体"/>
          <w:b/>
          <w:color w:val="000000" w:themeColor="text1"/>
          <w:kern w:val="0"/>
          <w:sz w:val="44"/>
          <w:szCs w:val="44"/>
          <w:highlight w:val="none"/>
          <w14:textFill>
            <w14:solidFill>
              <w14:schemeClr w14:val="tx1"/>
            </w14:solidFill>
          </w14:textFill>
        </w:rPr>
        <w:t>件</w:t>
      </w:r>
    </w:p>
    <w:p>
      <w:pPr>
        <w:spacing w:line="600" w:lineRule="auto"/>
        <w:jc w:val="center"/>
        <w:rPr>
          <w:rFonts w:ascii="宋体"/>
          <w:color w:val="000000" w:themeColor="text1"/>
          <w:kern w:val="0"/>
          <w:sz w:val="44"/>
          <w:szCs w:val="44"/>
          <w:highlight w:val="none"/>
          <w14:textFill>
            <w14:solidFill>
              <w14:schemeClr w14:val="tx1"/>
            </w14:solidFill>
          </w14:textFill>
        </w:rPr>
      </w:pPr>
    </w:p>
    <w:p>
      <w:pPr>
        <w:spacing w:line="360" w:lineRule="auto"/>
        <w:ind w:firstLine="640" w:firstLineChars="200"/>
        <w:rPr>
          <w:rFonts w:ascii="宋体"/>
          <w:color w:val="000000" w:themeColor="text1"/>
          <w:kern w:val="0"/>
          <w:sz w:val="32"/>
          <w:szCs w:val="32"/>
          <w:highlight w:val="none"/>
          <w14:textFill>
            <w14:solidFill>
              <w14:schemeClr w14:val="tx1"/>
            </w14:solidFill>
          </w14:textFill>
        </w:rPr>
      </w:pPr>
    </w:p>
    <w:p>
      <w:pPr>
        <w:spacing w:line="360" w:lineRule="auto"/>
        <w:jc w:val="center"/>
        <w:rPr>
          <w:rFonts w:ascii="宋体"/>
          <w:color w:val="000000" w:themeColor="text1"/>
          <w:kern w:val="0"/>
          <w:sz w:val="32"/>
          <w:szCs w:val="32"/>
          <w:highlight w:val="none"/>
          <w14:textFill>
            <w14:solidFill>
              <w14:schemeClr w14:val="tx1"/>
            </w14:solidFill>
          </w14:textFill>
        </w:rPr>
      </w:pPr>
      <w:r>
        <w:rPr>
          <w:rFonts w:hint="eastAsia" w:ascii="宋体" w:hAnsi="宋体"/>
          <w:b/>
          <w:color w:val="000000" w:themeColor="text1"/>
          <w:kern w:val="0"/>
          <w:sz w:val="32"/>
          <w:szCs w:val="32"/>
          <w:highlight w:val="none"/>
          <w14:textFill>
            <w14:solidFill>
              <w14:schemeClr w14:val="tx1"/>
            </w14:solidFill>
          </w14:textFill>
        </w:rPr>
        <w:t>（填写正本或副本）</w:t>
      </w:r>
    </w:p>
    <w:p>
      <w:pPr>
        <w:spacing w:line="360" w:lineRule="auto"/>
        <w:ind w:firstLine="640" w:firstLineChars="200"/>
        <w:jc w:val="center"/>
        <w:rPr>
          <w:rFonts w:ascii="宋体"/>
          <w:color w:val="000000" w:themeColor="text1"/>
          <w:kern w:val="0"/>
          <w:sz w:val="32"/>
          <w:szCs w:val="32"/>
          <w:highlight w:val="none"/>
          <w14:textFill>
            <w14:solidFill>
              <w14:schemeClr w14:val="tx1"/>
            </w14:solidFill>
          </w14:textFill>
        </w:rPr>
      </w:pPr>
    </w:p>
    <w:p>
      <w:pPr>
        <w:spacing w:line="360" w:lineRule="auto"/>
        <w:ind w:firstLine="2249" w:firstLineChars="700"/>
        <w:rPr>
          <w:rFonts w:ascii="宋体"/>
          <w:color w:val="000000" w:themeColor="text1"/>
          <w:kern w:val="0"/>
          <w:sz w:val="32"/>
          <w:szCs w:val="32"/>
          <w:highlight w:val="none"/>
          <w14:textFill>
            <w14:solidFill>
              <w14:schemeClr w14:val="tx1"/>
            </w14:solidFill>
          </w14:textFill>
        </w:rPr>
      </w:pPr>
      <w:r>
        <w:rPr>
          <w:rFonts w:hint="eastAsia" w:ascii="宋体" w:hAnsi="宋体"/>
          <w:b/>
          <w:color w:val="000000" w:themeColor="text1"/>
          <w:kern w:val="0"/>
          <w:sz w:val="32"/>
          <w:szCs w:val="32"/>
          <w:highlight w:val="none"/>
          <w14:textFill>
            <w14:solidFill>
              <w14:schemeClr w14:val="tx1"/>
            </w14:solidFill>
          </w14:textFill>
        </w:rPr>
        <w:t>项目名称：</w:t>
      </w:r>
      <w:r>
        <w:rPr>
          <w:rFonts w:ascii="宋体" w:hAnsi="宋体"/>
          <w:b/>
          <w:color w:val="000000" w:themeColor="text1"/>
          <w:kern w:val="0"/>
          <w:sz w:val="32"/>
          <w:szCs w:val="32"/>
          <w:highlight w:val="none"/>
          <w:u w:val="single"/>
          <w14:textFill>
            <w14:solidFill>
              <w14:schemeClr w14:val="tx1"/>
            </w14:solidFill>
          </w14:textFill>
        </w:rPr>
        <w:t xml:space="preserve">               </w:t>
      </w:r>
    </w:p>
    <w:p>
      <w:pPr>
        <w:spacing w:line="360" w:lineRule="auto"/>
        <w:ind w:firstLine="2249" w:firstLineChars="700"/>
        <w:rPr>
          <w:rFonts w:ascii="宋体"/>
          <w:b/>
          <w:color w:val="000000" w:themeColor="text1"/>
          <w:kern w:val="0"/>
          <w:sz w:val="32"/>
          <w:szCs w:val="32"/>
          <w:highlight w:val="none"/>
          <w14:textFill>
            <w14:solidFill>
              <w14:schemeClr w14:val="tx1"/>
            </w14:solidFill>
          </w14:textFill>
        </w:rPr>
      </w:pPr>
      <w:r>
        <w:rPr>
          <w:rFonts w:hint="eastAsia" w:ascii="宋体" w:hAnsi="宋体"/>
          <w:b/>
          <w:color w:val="000000" w:themeColor="text1"/>
          <w:kern w:val="0"/>
          <w:sz w:val="32"/>
          <w:szCs w:val="32"/>
          <w:highlight w:val="none"/>
          <w14:textFill>
            <w14:solidFill>
              <w14:schemeClr w14:val="tx1"/>
            </w14:solidFill>
          </w14:textFill>
        </w:rPr>
        <w:t>项目编号：</w:t>
      </w:r>
      <w:r>
        <w:rPr>
          <w:rFonts w:ascii="宋体" w:hAnsi="宋体"/>
          <w:b/>
          <w:color w:val="000000" w:themeColor="text1"/>
          <w:kern w:val="0"/>
          <w:sz w:val="32"/>
          <w:szCs w:val="32"/>
          <w:highlight w:val="none"/>
          <w:u w:val="single"/>
          <w14:textFill>
            <w14:solidFill>
              <w14:schemeClr w14:val="tx1"/>
            </w14:solidFill>
          </w14:textFill>
        </w:rPr>
        <w:t xml:space="preserve">               </w:t>
      </w:r>
    </w:p>
    <w:p>
      <w:pPr>
        <w:spacing w:line="360" w:lineRule="auto"/>
        <w:ind w:firstLine="2249" w:firstLineChars="700"/>
        <w:rPr>
          <w:rFonts w:ascii="宋体"/>
          <w:b/>
          <w:color w:val="000000" w:themeColor="text1"/>
          <w:kern w:val="0"/>
          <w:sz w:val="32"/>
          <w:szCs w:val="32"/>
          <w:highlight w:val="none"/>
          <w14:textFill>
            <w14:solidFill>
              <w14:schemeClr w14:val="tx1"/>
            </w14:solidFill>
          </w14:textFill>
        </w:rPr>
      </w:pPr>
      <w:r>
        <w:rPr>
          <w:rFonts w:hint="eastAsia" w:ascii="宋体" w:hAnsi="宋体"/>
          <w:b/>
          <w:color w:val="000000" w:themeColor="text1"/>
          <w:kern w:val="0"/>
          <w:sz w:val="32"/>
          <w:szCs w:val="32"/>
          <w:highlight w:val="none"/>
          <w14:textFill>
            <w14:solidFill>
              <w14:schemeClr w14:val="tx1"/>
            </w14:solidFill>
          </w14:textFill>
        </w:rPr>
        <w:t>采</w:t>
      </w:r>
      <w:r>
        <w:rPr>
          <w:rFonts w:ascii="宋体" w:hAnsi="宋体"/>
          <w:b/>
          <w:color w:val="000000" w:themeColor="text1"/>
          <w:kern w:val="0"/>
          <w:sz w:val="32"/>
          <w:szCs w:val="32"/>
          <w:highlight w:val="none"/>
          <w14:textFill>
            <w14:solidFill>
              <w14:schemeClr w14:val="tx1"/>
            </w14:solidFill>
          </w14:textFill>
        </w:rPr>
        <w:t xml:space="preserve"> </w:t>
      </w:r>
      <w:r>
        <w:rPr>
          <w:rFonts w:hint="eastAsia" w:ascii="宋体" w:hAnsi="宋体"/>
          <w:b/>
          <w:color w:val="000000" w:themeColor="text1"/>
          <w:kern w:val="0"/>
          <w:sz w:val="32"/>
          <w:szCs w:val="32"/>
          <w:highlight w:val="none"/>
          <w14:textFill>
            <w14:solidFill>
              <w14:schemeClr w14:val="tx1"/>
            </w14:solidFill>
          </w14:textFill>
        </w:rPr>
        <w:t>购</w:t>
      </w:r>
      <w:r>
        <w:rPr>
          <w:rFonts w:ascii="宋体" w:hAnsi="宋体"/>
          <w:b/>
          <w:color w:val="000000" w:themeColor="text1"/>
          <w:kern w:val="0"/>
          <w:sz w:val="32"/>
          <w:szCs w:val="32"/>
          <w:highlight w:val="none"/>
          <w14:textFill>
            <w14:solidFill>
              <w14:schemeClr w14:val="tx1"/>
            </w14:solidFill>
          </w14:textFill>
        </w:rPr>
        <w:t xml:space="preserve"> </w:t>
      </w:r>
      <w:r>
        <w:rPr>
          <w:rFonts w:hint="eastAsia" w:ascii="宋体" w:hAnsi="宋体"/>
          <w:b/>
          <w:color w:val="000000" w:themeColor="text1"/>
          <w:kern w:val="0"/>
          <w:sz w:val="32"/>
          <w:szCs w:val="32"/>
          <w:highlight w:val="none"/>
          <w14:textFill>
            <w14:solidFill>
              <w14:schemeClr w14:val="tx1"/>
            </w14:solidFill>
          </w14:textFill>
        </w:rPr>
        <w:t>包：</w:t>
      </w:r>
      <w:r>
        <w:rPr>
          <w:rFonts w:ascii="宋体" w:hAnsi="宋体"/>
          <w:b/>
          <w:color w:val="000000" w:themeColor="text1"/>
          <w:kern w:val="0"/>
          <w:sz w:val="32"/>
          <w:szCs w:val="32"/>
          <w:highlight w:val="none"/>
          <w:u w:val="single"/>
          <w14:textFill>
            <w14:solidFill>
              <w14:schemeClr w14:val="tx1"/>
            </w14:solidFill>
          </w14:textFill>
        </w:rPr>
        <w:t xml:space="preserve">       1       </w:t>
      </w:r>
    </w:p>
    <w:p>
      <w:pPr>
        <w:spacing w:line="360" w:lineRule="auto"/>
        <w:ind w:firstLine="640" w:firstLineChars="200"/>
        <w:jc w:val="center"/>
        <w:rPr>
          <w:rFonts w:ascii="宋体"/>
          <w:color w:val="000000" w:themeColor="text1"/>
          <w:kern w:val="0"/>
          <w:sz w:val="32"/>
          <w:szCs w:val="32"/>
          <w:highlight w:val="none"/>
          <w14:textFill>
            <w14:solidFill>
              <w14:schemeClr w14:val="tx1"/>
            </w14:solidFill>
          </w14:textFill>
        </w:rPr>
      </w:pPr>
    </w:p>
    <w:p>
      <w:pPr>
        <w:spacing w:line="360" w:lineRule="auto"/>
        <w:ind w:firstLine="2249" w:firstLineChars="700"/>
        <w:rPr>
          <w:rFonts w:ascii="宋体"/>
          <w:b/>
          <w:color w:val="000000" w:themeColor="text1"/>
          <w:kern w:val="0"/>
          <w:sz w:val="32"/>
          <w:szCs w:val="32"/>
          <w:highlight w:val="none"/>
          <w14:textFill>
            <w14:solidFill>
              <w14:schemeClr w14:val="tx1"/>
            </w14:solidFill>
          </w14:textFill>
        </w:rPr>
      </w:pPr>
      <w:r>
        <w:rPr>
          <w:rFonts w:hint="eastAsia" w:ascii="宋体" w:hAnsi="宋体"/>
          <w:b/>
          <w:color w:val="000000" w:themeColor="text1"/>
          <w:kern w:val="0"/>
          <w:sz w:val="32"/>
          <w:szCs w:val="32"/>
          <w:highlight w:val="none"/>
          <w14:textFill>
            <w14:solidFill>
              <w14:schemeClr w14:val="tx1"/>
            </w14:solidFill>
          </w14:textFill>
        </w:rPr>
        <w:t>供应商：</w:t>
      </w:r>
      <w:r>
        <w:rPr>
          <w:rFonts w:ascii="宋体" w:hAnsi="宋体"/>
          <w:b/>
          <w:color w:val="000000" w:themeColor="text1"/>
          <w:kern w:val="0"/>
          <w:sz w:val="32"/>
          <w:szCs w:val="32"/>
          <w:highlight w:val="none"/>
          <w:u w:val="single"/>
          <w14:textFill>
            <w14:solidFill>
              <w14:schemeClr w14:val="tx1"/>
            </w14:solidFill>
          </w14:textFill>
        </w:rPr>
        <w:t xml:space="preserve">                 </w:t>
      </w:r>
    </w:p>
    <w:p>
      <w:pPr>
        <w:spacing w:line="360" w:lineRule="auto"/>
        <w:ind w:firstLine="2249" w:firstLineChars="700"/>
        <w:rPr>
          <w:rFonts w:ascii="宋体" w:hAnsi="宋体"/>
          <w:b/>
          <w:color w:val="000000" w:themeColor="text1"/>
          <w:kern w:val="0"/>
          <w:sz w:val="32"/>
          <w:szCs w:val="32"/>
          <w:highlight w:val="none"/>
          <w:u w:val="single"/>
          <w14:textFill>
            <w14:solidFill>
              <w14:schemeClr w14:val="tx1"/>
            </w14:solidFill>
          </w14:textFill>
        </w:rPr>
      </w:pPr>
      <w:r>
        <w:rPr>
          <w:rFonts w:hint="eastAsia" w:ascii="宋体" w:hAnsi="宋体"/>
          <w:b/>
          <w:color w:val="000000" w:themeColor="text1"/>
          <w:kern w:val="0"/>
          <w:sz w:val="32"/>
          <w:szCs w:val="32"/>
          <w:highlight w:val="none"/>
          <w14:textFill>
            <w14:solidFill>
              <w14:schemeClr w14:val="tx1"/>
            </w14:solidFill>
          </w14:textFill>
        </w:rPr>
        <w:t>日</w:t>
      </w:r>
      <w:r>
        <w:rPr>
          <w:rFonts w:ascii="宋体" w:hAnsi="宋体"/>
          <w:b/>
          <w:color w:val="000000" w:themeColor="text1"/>
          <w:kern w:val="0"/>
          <w:sz w:val="32"/>
          <w:szCs w:val="32"/>
          <w:highlight w:val="none"/>
          <w14:textFill>
            <w14:solidFill>
              <w14:schemeClr w14:val="tx1"/>
            </w14:solidFill>
          </w14:textFill>
        </w:rPr>
        <w:t xml:space="preserve">  </w:t>
      </w:r>
      <w:r>
        <w:rPr>
          <w:rFonts w:hint="eastAsia" w:ascii="宋体" w:hAnsi="宋体"/>
          <w:b/>
          <w:color w:val="000000" w:themeColor="text1"/>
          <w:kern w:val="0"/>
          <w:sz w:val="32"/>
          <w:szCs w:val="32"/>
          <w:highlight w:val="none"/>
          <w14:textFill>
            <w14:solidFill>
              <w14:schemeClr w14:val="tx1"/>
            </w14:solidFill>
          </w14:textFill>
        </w:rPr>
        <w:t>期：</w:t>
      </w:r>
      <w:r>
        <w:rPr>
          <w:rFonts w:ascii="宋体" w:hAnsi="宋体"/>
          <w:b/>
          <w:color w:val="000000" w:themeColor="text1"/>
          <w:kern w:val="0"/>
          <w:sz w:val="32"/>
          <w:szCs w:val="32"/>
          <w:highlight w:val="none"/>
          <w:u w:val="single"/>
          <w14:textFill>
            <w14:solidFill>
              <w14:schemeClr w14:val="tx1"/>
            </w14:solidFill>
          </w14:textFill>
        </w:rPr>
        <w:t xml:space="preserve">                 </w:t>
      </w:r>
    </w:p>
    <w:p>
      <w:pPr>
        <w:spacing w:line="360" w:lineRule="auto"/>
        <w:ind w:firstLine="480" w:firstLineChars="200"/>
        <w:jc w:val="left"/>
        <w:rPr>
          <w:rFonts w:ascii="宋体"/>
          <w:color w:val="000000" w:themeColor="text1"/>
          <w:kern w:val="0"/>
          <w:sz w:val="24"/>
          <w:highlight w:val="none"/>
          <w14:textFill>
            <w14:solidFill>
              <w14:schemeClr w14:val="tx1"/>
            </w14:solidFill>
          </w14:textFill>
        </w:rPr>
      </w:pPr>
    </w:p>
    <w:p>
      <w:pPr>
        <w:spacing w:line="360" w:lineRule="auto"/>
        <w:ind w:firstLine="480" w:firstLineChars="200"/>
        <w:jc w:val="left"/>
        <w:rPr>
          <w:rFonts w:ascii="宋体" w:hAnsi="宋体"/>
          <w:color w:val="000000" w:themeColor="text1"/>
          <w:kern w:val="0"/>
          <w:sz w:val="24"/>
          <w:highlight w:val="none"/>
          <w14:textFill>
            <w14:solidFill>
              <w14:schemeClr w14:val="tx1"/>
            </w14:solidFill>
          </w14:textFill>
        </w:rPr>
        <w:sectPr>
          <w:pgSz w:w="11906" w:h="16838"/>
          <w:pgMar w:top="1440" w:right="1519" w:bottom="1440" w:left="1519" w:header="851" w:footer="992" w:gutter="0"/>
          <w:pgNumType w:fmt="decimal"/>
          <w:cols w:space="0" w:num="1"/>
          <w:rtlGutter w:val="0"/>
          <w:docGrid w:type="lines" w:linePitch="312" w:charSpace="0"/>
        </w:sectPr>
      </w:pPr>
      <w:r>
        <w:rPr>
          <w:rFonts w:ascii="宋体" w:hAnsi="宋体"/>
          <w:color w:val="000000" w:themeColor="text1"/>
          <w:kern w:val="0"/>
          <w:sz w:val="24"/>
          <w:highlight w:val="none"/>
          <w14:textFill>
            <w14:solidFill>
              <w14:schemeClr w14:val="tx1"/>
            </w14:solidFill>
          </w14:textFill>
        </w:rPr>
        <w:t xml:space="preserve"> </w:t>
      </w:r>
    </w:p>
    <w:p>
      <w:pPr>
        <w:spacing w:line="360" w:lineRule="auto"/>
        <w:jc w:val="center"/>
        <w:rPr>
          <w:rFonts w:ascii="宋体"/>
          <w:color w:val="000000" w:themeColor="text1"/>
          <w:kern w:val="0"/>
          <w:sz w:val="32"/>
          <w:szCs w:val="32"/>
          <w:highlight w:val="none"/>
          <w14:textFill>
            <w14:solidFill>
              <w14:schemeClr w14:val="tx1"/>
            </w14:solidFill>
          </w14:textFill>
        </w:rPr>
      </w:pPr>
      <w:r>
        <w:rPr>
          <w:rFonts w:hint="eastAsia" w:ascii="宋体" w:hAnsi="宋体"/>
          <w:b/>
          <w:color w:val="000000" w:themeColor="text1"/>
          <w:kern w:val="0"/>
          <w:sz w:val="32"/>
          <w:szCs w:val="32"/>
          <w:highlight w:val="none"/>
          <w14:textFill>
            <w14:solidFill>
              <w14:schemeClr w14:val="tx1"/>
            </w14:solidFill>
          </w14:textFill>
        </w:rPr>
        <w:t>目</w:t>
      </w:r>
      <w:r>
        <w:rPr>
          <w:rFonts w:ascii="宋体" w:hAnsi="宋体"/>
          <w:b/>
          <w:color w:val="000000" w:themeColor="text1"/>
          <w:kern w:val="0"/>
          <w:sz w:val="32"/>
          <w:szCs w:val="32"/>
          <w:highlight w:val="none"/>
          <w14:textFill>
            <w14:solidFill>
              <w14:schemeClr w14:val="tx1"/>
            </w14:solidFill>
          </w14:textFill>
        </w:rPr>
        <w:t xml:space="preserve">  </w:t>
      </w:r>
      <w:r>
        <w:rPr>
          <w:rFonts w:hint="eastAsia" w:ascii="宋体" w:hAnsi="宋体"/>
          <w:b/>
          <w:color w:val="000000" w:themeColor="text1"/>
          <w:kern w:val="0"/>
          <w:sz w:val="32"/>
          <w:szCs w:val="32"/>
          <w:highlight w:val="none"/>
          <w14:textFill>
            <w14:solidFill>
              <w14:schemeClr w14:val="tx1"/>
            </w14:solidFill>
          </w14:textFill>
        </w:rPr>
        <w:t>录</w:t>
      </w:r>
    </w:p>
    <w:p>
      <w:pPr>
        <w:spacing w:line="360" w:lineRule="auto"/>
        <w:ind w:firstLine="480" w:firstLineChars="200"/>
        <w:jc w:val="left"/>
        <w:rPr>
          <w:rFonts w:ascii="宋体"/>
          <w:color w:val="000000" w:themeColor="text1"/>
          <w:kern w:val="0"/>
          <w:sz w:val="24"/>
          <w:highlight w:val="none"/>
          <w14:textFill>
            <w14:solidFill>
              <w14:schemeClr w14:val="tx1"/>
            </w14:solidFill>
          </w14:textFill>
        </w:rPr>
      </w:pPr>
    </w:p>
    <w:p>
      <w:pPr>
        <w:spacing w:line="360" w:lineRule="auto"/>
        <w:ind w:firstLine="560" w:firstLineChars="200"/>
        <w:jc w:val="left"/>
        <w:rPr>
          <w:rFonts w:ascii="宋体"/>
          <w:color w:val="000000" w:themeColor="text1"/>
          <w:kern w:val="0"/>
          <w:sz w:val="28"/>
          <w:highlight w:val="none"/>
          <w14:textFill>
            <w14:solidFill>
              <w14:schemeClr w14:val="tx1"/>
            </w14:solidFill>
          </w14:textFill>
        </w:rPr>
      </w:pPr>
      <w:r>
        <w:rPr>
          <w:rFonts w:hint="eastAsia" w:ascii="宋体" w:hAnsi="宋体"/>
          <w:color w:val="000000" w:themeColor="text1"/>
          <w:kern w:val="0"/>
          <w:sz w:val="28"/>
          <w:highlight w:val="none"/>
          <w14:textFill>
            <w14:solidFill>
              <w14:schemeClr w14:val="tx1"/>
            </w14:solidFill>
          </w14:textFill>
        </w:rPr>
        <w:t>一、申请函</w:t>
      </w:r>
    </w:p>
    <w:p>
      <w:pPr>
        <w:spacing w:line="360" w:lineRule="auto"/>
        <w:ind w:firstLine="560" w:firstLineChars="200"/>
        <w:jc w:val="left"/>
        <w:rPr>
          <w:rFonts w:ascii="宋体"/>
          <w:color w:val="000000" w:themeColor="text1"/>
          <w:kern w:val="0"/>
          <w:sz w:val="28"/>
          <w:highlight w:val="none"/>
          <w14:textFill>
            <w14:solidFill>
              <w14:schemeClr w14:val="tx1"/>
            </w14:solidFill>
          </w14:textFill>
        </w:rPr>
      </w:pPr>
      <w:r>
        <w:rPr>
          <w:rFonts w:hint="eastAsia" w:ascii="宋体" w:hAnsi="宋体"/>
          <w:color w:val="000000" w:themeColor="text1"/>
          <w:kern w:val="0"/>
          <w:sz w:val="28"/>
          <w:highlight w:val="none"/>
          <w14:textFill>
            <w14:solidFill>
              <w14:schemeClr w14:val="tx1"/>
            </w14:solidFill>
          </w14:textFill>
        </w:rPr>
        <w:t>二、资格证明文件</w:t>
      </w:r>
    </w:p>
    <w:p>
      <w:pPr>
        <w:spacing w:line="360" w:lineRule="auto"/>
        <w:ind w:firstLine="560" w:firstLineChars="200"/>
        <w:jc w:val="left"/>
        <w:rPr>
          <w:rFonts w:ascii="宋体"/>
          <w:color w:val="000000" w:themeColor="text1"/>
          <w:kern w:val="0"/>
          <w:sz w:val="28"/>
          <w:highlight w:val="none"/>
          <w14:textFill>
            <w14:solidFill>
              <w14:schemeClr w14:val="tx1"/>
            </w14:solidFill>
          </w14:textFill>
        </w:rPr>
      </w:pPr>
      <w:r>
        <w:rPr>
          <w:rFonts w:hint="eastAsia" w:ascii="宋体" w:hAnsi="宋体"/>
          <w:color w:val="000000" w:themeColor="text1"/>
          <w:kern w:val="0"/>
          <w:sz w:val="28"/>
          <w:highlight w:val="none"/>
          <w14:textFill>
            <w14:solidFill>
              <w14:schemeClr w14:val="tx1"/>
            </w14:solidFill>
          </w14:textFill>
        </w:rPr>
        <w:t>三、供应商提交的其他资料（若有）</w:t>
      </w:r>
    </w:p>
    <w:p>
      <w:pPr>
        <w:spacing w:line="360" w:lineRule="auto"/>
        <w:ind w:firstLine="480" w:firstLineChars="200"/>
        <w:jc w:val="left"/>
        <w:rPr>
          <w:rFonts w:ascii="宋体"/>
          <w:color w:val="000000" w:themeColor="text1"/>
          <w:kern w:val="0"/>
          <w:sz w:val="24"/>
          <w:highlight w:val="none"/>
          <w14:textFill>
            <w14:solidFill>
              <w14:schemeClr w14:val="tx1"/>
            </w14:solidFill>
          </w14:textFill>
        </w:rPr>
      </w:pPr>
    </w:p>
    <w:p>
      <w:pPr>
        <w:spacing w:line="360" w:lineRule="auto"/>
        <w:ind w:firstLine="480" w:firstLineChars="200"/>
        <w:jc w:val="left"/>
        <w:rPr>
          <w:rFonts w:ascii="宋体" w:hAnsi="宋体"/>
          <w:color w:val="000000" w:themeColor="text1"/>
          <w:kern w:val="0"/>
          <w:sz w:val="24"/>
          <w:highlight w:val="none"/>
          <w14:textFill>
            <w14:solidFill>
              <w14:schemeClr w14:val="tx1"/>
            </w14:solidFill>
          </w14:textFill>
        </w:rPr>
        <w:sectPr>
          <w:pgSz w:w="11906" w:h="16838"/>
          <w:pgMar w:top="1440" w:right="1519" w:bottom="1440" w:left="1519" w:header="851" w:footer="992" w:gutter="0"/>
          <w:pgNumType w:fmt="decimal"/>
          <w:cols w:space="0" w:num="1"/>
          <w:rtlGutter w:val="0"/>
          <w:docGrid w:type="lines" w:linePitch="312" w:charSpace="0"/>
        </w:sectPr>
      </w:pPr>
      <w:r>
        <w:rPr>
          <w:rFonts w:ascii="宋体" w:hAnsi="宋体"/>
          <w:color w:val="000000" w:themeColor="text1"/>
          <w:kern w:val="0"/>
          <w:sz w:val="24"/>
          <w:highlight w:val="none"/>
          <w14:textFill>
            <w14:solidFill>
              <w14:schemeClr w14:val="tx1"/>
            </w14:solidFill>
          </w14:textFill>
        </w:rPr>
        <w:t xml:space="preserve"> </w:t>
      </w:r>
    </w:p>
    <w:p>
      <w:pPr>
        <w:spacing w:line="360" w:lineRule="auto"/>
        <w:jc w:val="center"/>
        <w:rPr>
          <w:rFonts w:ascii="宋体"/>
          <w:color w:val="000000" w:themeColor="text1"/>
          <w:kern w:val="0"/>
          <w:sz w:val="28"/>
          <w:highlight w:val="none"/>
          <w14:textFill>
            <w14:solidFill>
              <w14:schemeClr w14:val="tx1"/>
            </w14:solidFill>
          </w14:textFill>
        </w:rPr>
      </w:pPr>
      <w:r>
        <w:rPr>
          <w:rFonts w:hint="eastAsia" w:ascii="宋体" w:hAnsi="宋体"/>
          <w:b/>
          <w:color w:val="000000" w:themeColor="text1"/>
          <w:kern w:val="0"/>
          <w:sz w:val="28"/>
          <w:highlight w:val="none"/>
          <w14:textFill>
            <w14:solidFill>
              <w14:schemeClr w14:val="tx1"/>
            </w14:solidFill>
          </w14:textFill>
        </w:rPr>
        <w:t>一、申请函</w:t>
      </w:r>
    </w:p>
    <w:p>
      <w:pPr>
        <w:spacing w:line="360" w:lineRule="auto"/>
        <w:jc w:val="left"/>
        <w:rPr>
          <w:rFonts w:hint="eastAsia" w:ascii="宋体" w:eastAsia="宋体"/>
          <w:color w:val="000000" w:themeColor="text1"/>
          <w:kern w:val="0"/>
          <w:sz w:val="24"/>
          <w:highlight w:val="none"/>
          <w:u w:val="single"/>
          <w:lang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致：</w:t>
      </w:r>
      <w:r>
        <w:rPr>
          <w:rFonts w:hint="eastAsia" w:ascii="宋体" w:hAnsi="宋体"/>
          <w:color w:val="000000" w:themeColor="text1"/>
          <w:kern w:val="0"/>
          <w:sz w:val="24"/>
          <w:highlight w:val="none"/>
          <w:u w:val="single"/>
          <w:lang w:eastAsia="zh-CN"/>
          <w14:textFill>
            <w14:solidFill>
              <w14:schemeClr w14:val="tx1"/>
            </w14:solidFill>
          </w14:textFill>
        </w:rPr>
        <w:t>福州市数据管理局</w:t>
      </w:r>
    </w:p>
    <w:p>
      <w:pPr>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兹收到贵单位关于</w:t>
      </w:r>
      <w:r>
        <w:rPr>
          <w:rFonts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u w:val="single"/>
          <w14:textFill>
            <w14:solidFill>
              <w14:schemeClr w14:val="tx1"/>
            </w14:solidFill>
          </w14:textFill>
        </w:rPr>
        <w:t>（填写“项目名称”）</w:t>
      </w:r>
      <w:r>
        <w:rPr>
          <w:rFonts w:hint="eastAsia" w:ascii="宋体" w:hAnsi="宋体"/>
          <w:color w:val="000000" w:themeColor="text1"/>
          <w:kern w:val="0"/>
          <w:sz w:val="24"/>
          <w:highlight w:val="none"/>
          <w14:textFill>
            <w14:solidFill>
              <w14:schemeClr w14:val="tx1"/>
            </w14:solidFill>
          </w14:textFill>
        </w:rPr>
        <w:t>项目（项目编号：</w:t>
      </w:r>
      <w:r>
        <w:rPr>
          <w:rFonts w:hint="eastAsia" w:ascii="宋体" w:hAnsi="宋体"/>
          <w:color w:val="000000" w:themeColor="text1"/>
          <w:kern w:val="0"/>
          <w:sz w:val="24"/>
          <w:highlight w:val="none"/>
          <w:u w:val="single"/>
          <w14:textFill>
            <w14:solidFill>
              <w14:schemeClr w14:val="tx1"/>
            </w14:solidFill>
          </w14:textFill>
        </w:rPr>
        <w:t>　　</w:t>
      </w:r>
      <w:r>
        <w:rPr>
          <w:rFonts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）的征集邀请，本供应商代表</w:t>
      </w:r>
      <w:r>
        <w:rPr>
          <w:rFonts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u w:val="single"/>
          <w14:textFill>
            <w14:solidFill>
              <w14:schemeClr w14:val="tx1"/>
            </w14:solidFill>
          </w14:textFill>
        </w:rPr>
        <w:t>（填写“全名”）</w:t>
      </w:r>
      <w:r>
        <w:rPr>
          <w:rFonts w:hint="eastAsia" w:ascii="宋体" w:hAnsi="宋体"/>
          <w:color w:val="000000" w:themeColor="text1"/>
          <w:kern w:val="0"/>
          <w:sz w:val="24"/>
          <w:highlight w:val="none"/>
          <w14:textFill>
            <w14:solidFill>
              <w14:schemeClr w14:val="tx1"/>
            </w14:solidFill>
          </w14:textFill>
        </w:rPr>
        <w:t>已获得我方正式授权并代表供应商</w:t>
      </w:r>
      <w:r>
        <w:rPr>
          <w:rFonts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u w:val="single"/>
          <w14:textFill>
            <w14:solidFill>
              <w14:schemeClr w14:val="tx1"/>
            </w14:solidFill>
          </w14:textFill>
        </w:rPr>
        <w:t>（填写“全称”）</w:t>
      </w:r>
      <w:r>
        <w:rPr>
          <w:rFonts w:hint="eastAsia" w:ascii="宋体" w:hAnsi="宋体"/>
          <w:color w:val="000000" w:themeColor="text1"/>
          <w:kern w:val="0"/>
          <w:sz w:val="24"/>
          <w:highlight w:val="none"/>
          <w14:textFill>
            <w14:solidFill>
              <w14:schemeClr w14:val="tx1"/>
            </w14:solidFill>
          </w14:textFill>
        </w:rPr>
        <w:t>参加征集，并提交申请文件。我方提交的全部申请文件由下述部分组成：</w:t>
      </w:r>
    </w:p>
    <w:p>
      <w:pPr>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w:t>
      </w:r>
      <w:r>
        <w:rPr>
          <w:rFonts w:ascii="宋体" w:hAnsi="宋体"/>
          <w:color w:val="000000" w:themeColor="text1"/>
          <w:kern w:val="0"/>
          <w:sz w:val="24"/>
          <w:highlight w:val="none"/>
          <w14:textFill>
            <w14:solidFill>
              <w14:schemeClr w14:val="tx1"/>
            </w14:solidFill>
          </w14:textFill>
        </w:rPr>
        <w:t>1</w:t>
      </w:r>
      <w:r>
        <w:rPr>
          <w:rFonts w:hint="eastAsia" w:ascii="宋体" w:hAnsi="宋体"/>
          <w:color w:val="000000" w:themeColor="text1"/>
          <w:kern w:val="0"/>
          <w:sz w:val="24"/>
          <w:highlight w:val="none"/>
          <w14:textFill>
            <w14:solidFill>
              <w14:schemeClr w14:val="tx1"/>
            </w14:solidFill>
          </w14:textFill>
        </w:rPr>
        <w:t>）申请函</w:t>
      </w:r>
    </w:p>
    <w:p>
      <w:pPr>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w:t>
      </w:r>
      <w:r>
        <w:rPr>
          <w:rFonts w:ascii="宋体" w:hAnsi="宋体"/>
          <w:color w:val="000000" w:themeColor="text1"/>
          <w:kern w:val="0"/>
          <w:sz w:val="24"/>
          <w:highlight w:val="none"/>
          <w14:textFill>
            <w14:solidFill>
              <w14:schemeClr w14:val="tx1"/>
            </w14:solidFill>
          </w14:textFill>
        </w:rPr>
        <w:t>2</w:t>
      </w:r>
      <w:r>
        <w:rPr>
          <w:rFonts w:hint="eastAsia" w:ascii="宋体" w:hAnsi="宋体"/>
          <w:color w:val="000000" w:themeColor="text1"/>
          <w:kern w:val="0"/>
          <w:sz w:val="24"/>
          <w:highlight w:val="none"/>
          <w14:textFill>
            <w14:solidFill>
              <w14:schemeClr w14:val="tx1"/>
            </w14:solidFill>
          </w14:textFill>
        </w:rPr>
        <w:t>）资格证明文件</w:t>
      </w:r>
    </w:p>
    <w:p>
      <w:pPr>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w:t>
      </w:r>
      <w:r>
        <w:rPr>
          <w:rFonts w:ascii="宋体" w:hAnsi="宋体"/>
          <w:color w:val="000000" w:themeColor="text1"/>
          <w:kern w:val="0"/>
          <w:sz w:val="24"/>
          <w:highlight w:val="none"/>
          <w14:textFill>
            <w14:solidFill>
              <w14:schemeClr w14:val="tx1"/>
            </w14:solidFill>
          </w14:textFill>
        </w:rPr>
        <w:t>3</w:t>
      </w:r>
      <w:r>
        <w:rPr>
          <w:rFonts w:hint="eastAsia" w:ascii="宋体" w:hAnsi="宋体"/>
          <w:color w:val="000000" w:themeColor="text1"/>
          <w:kern w:val="0"/>
          <w:sz w:val="24"/>
          <w:highlight w:val="none"/>
          <w14:textFill>
            <w14:solidFill>
              <w14:schemeClr w14:val="tx1"/>
            </w14:solidFill>
          </w14:textFill>
        </w:rPr>
        <w:t>）供应商提交的其他资料（若有）</w:t>
      </w:r>
    </w:p>
    <w:p>
      <w:pPr>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根据本函，本供应商代表宣布我方保证遵守征集文件的全部规定，同时：</w:t>
      </w:r>
    </w:p>
    <w:p>
      <w:pPr>
        <w:spacing w:line="360" w:lineRule="auto"/>
        <w:ind w:firstLine="480"/>
        <w:jc w:val="left"/>
        <w:rPr>
          <w:rFonts w:asci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w:t>
      </w:r>
      <w:r>
        <w:rPr>
          <w:rFonts w:hint="eastAsia" w:ascii="宋体" w:hAnsi="宋体"/>
          <w:color w:val="000000" w:themeColor="text1"/>
          <w:kern w:val="0"/>
          <w:sz w:val="24"/>
          <w:highlight w:val="none"/>
          <w14:textFill>
            <w14:solidFill>
              <w14:schemeClr w14:val="tx1"/>
            </w14:solidFill>
          </w14:textFill>
        </w:rPr>
        <w:t>、我方承诺入围后，将按照征集公告、我方申请文件及采购合同履行责任和义务，并严格按照征集公告的收费标准收取费用。</w:t>
      </w:r>
    </w:p>
    <w:p>
      <w:pPr>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2</w:t>
      </w:r>
      <w:r>
        <w:rPr>
          <w:rFonts w:hint="eastAsia" w:ascii="宋体" w:hAnsi="宋体"/>
          <w:color w:val="000000" w:themeColor="text1"/>
          <w:kern w:val="0"/>
          <w:sz w:val="24"/>
          <w:highlight w:val="none"/>
          <w14:textFill>
            <w14:solidFill>
              <w14:schemeClr w14:val="tx1"/>
            </w14:solidFill>
          </w14:textFill>
        </w:rPr>
        <w:t>、若贵单位要求，我方同意提供与本项目有关的一切资料、数据或文件，并完全理解贵单位不一定要接受收到的任何申请文件。</w:t>
      </w:r>
    </w:p>
    <w:p>
      <w:pPr>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3</w:t>
      </w:r>
      <w:r>
        <w:rPr>
          <w:rFonts w:hint="eastAsia" w:ascii="宋体" w:hAnsi="宋体"/>
          <w:color w:val="000000" w:themeColor="text1"/>
          <w:kern w:val="0"/>
          <w:sz w:val="24"/>
          <w:highlight w:val="none"/>
          <w14:textFill>
            <w14:solidFill>
              <w14:schemeClr w14:val="tx1"/>
            </w14:solidFill>
          </w14:textFill>
        </w:rPr>
        <w:t>、我方承诺申请文件所提供的全部资料真实可靠，并接受征集人、监管部门进一步审查其中任何资料真实性的要求。</w:t>
      </w:r>
    </w:p>
    <w:p>
      <w:pPr>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4</w:t>
      </w:r>
      <w:r>
        <w:rPr>
          <w:rFonts w:hint="eastAsia" w:ascii="宋体" w:hAnsi="宋体"/>
          <w:color w:val="000000" w:themeColor="text1"/>
          <w:kern w:val="0"/>
          <w:sz w:val="24"/>
          <w:highlight w:val="none"/>
          <w14:textFill>
            <w14:solidFill>
              <w14:schemeClr w14:val="tx1"/>
            </w14:solidFill>
          </w14:textFill>
        </w:rPr>
        <w:t>、对于贵单位按照下述联络方式发出的任何信息或通知，均视为我方已收悉前述信息或通知的全部内容：</w:t>
      </w:r>
    </w:p>
    <w:p>
      <w:pPr>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通信地址：</w:t>
      </w:r>
      <w:r>
        <w:rPr>
          <w:rFonts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kern w:val="0"/>
          <w:sz w:val="24"/>
          <w:highlight w:val="none"/>
          <w:u w:val="single"/>
          <w14:textFill>
            <w14:solidFill>
              <w14:schemeClr w14:val="tx1"/>
            </w14:solidFill>
          </w14:textFill>
        </w:rPr>
        <w:tab/>
      </w:r>
      <w:r>
        <w:rPr>
          <w:rFonts w:ascii="宋体" w:hAnsi="宋体"/>
          <w:color w:val="000000" w:themeColor="text1"/>
          <w:kern w:val="0"/>
          <w:sz w:val="24"/>
          <w:highlight w:val="none"/>
          <w:u w:val="single"/>
          <w14:textFill>
            <w14:solidFill>
              <w14:schemeClr w14:val="tx1"/>
            </w14:solidFill>
          </w14:textFill>
        </w:rPr>
        <w:tab/>
      </w:r>
      <w:r>
        <w:rPr>
          <w:rFonts w:ascii="宋体" w:hAnsi="宋体"/>
          <w:color w:val="000000" w:themeColor="text1"/>
          <w:kern w:val="0"/>
          <w:sz w:val="24"/>
          <w:highlight w:val="none"/>
          <w:u w:val="single"/>
          <w14:textFill>
            <w14:solidFill>
              <w14:schemeClr w14:val="tx1"/>
            </w14:solidFill>
          </w14:textFill>
        </w:rPr>
        <w:tab/>
      </w:r>
      <w:r>
        <w:rPr>
          <w:rFonts w:ascii="宋体" w:hAnsi="宋体"/>
          <w:color w:val="000000" w:themeColor="text1"/>
          <w:kern w:val="0"/>
          <w:sz w:val="24"/>
          <w:highlight w:val="none"/>
          <w:u w:val="single"/>
          <w14:textFill>
            <w14:solidFill>
              <w14:schemeClr w14:val="tx1"/>
            </w14:solidFill>
          </w14:textFill>
        </w:rPr>
        <w:t xml:space="preserve">                </w:t>
      </w:r>
    </w:p>
    <w:p>
      <w:pPr>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邮编：</w:t>
      </w:r>
      <w:r>
        <w:rPr>
          <w:rFonts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kern w:val="0"/>
          <w:sz w:val="24"/>
          <w:highlight w:val="none"/>
          <w:u w:val="single"/>
          <w14:textFill>
            <w14:solidFill>
              <w14:schemeClr w14:val="tx1"/>
            </w14:solidFill>
          </w14:textFill>
        </w:rPr>
        <w:tab/>
      </w:r>
      <w:r>
        <w:rPr>
          <w:rFonts w:ascii="宋体" w:hAnsi="宋体"/>
          <w:color w:val="000000" w:themeColor="text1"/>
          <w:kern w:val="0"/>
          <w:sz w:val="24"/>
          <w:highlight w:val="none"/>
          <w:u w:val="single"/>
          <w14:textFill>
            <w14:solidFill>
              <w14:schemeClr w14:val="tx1"/>
            </w14:solidFill>
          </w14:textFill>
        </w:rPr>
        <w:tab/>
      </w:r>
      <w:r>
        <w:rPr>
          <w:rFonts w:ascii="宋体" w:hAnsi="宋体"/>
          <w:color w:val="000000" w:themeColor="text1"/>
          <w:kern w:val="0"/>
          <w:sz w:val="24"/>
          <w:highlight w:val="none"/>
          <w:u w:val="single"/>
          <w14:textFill>
            <w14:solidFill>
              <w14:schemeClr w14:val="tx1"/>
            </w14:solidFill>
          </w14:textFill>
        </w:rPr>
        <w:tab/>
      </w:r>
      <w:r>
        <w:rPr>
          <w:rFonts w:ascii="宋体" w:hAnsi="宋体"/>
          <w:color w:val="000000" w:themeColor="text1"/>
          <w:kern w:val="0"/>
          <w:sz w:val="24"/>
          <w:highlight w:val="none"/>
          <w:u w:val="single"/>
          <w14:textFill>
            <w14:solidFill>
              <w14:schemeClr w14:val="tx1"/>
            </w14:solidFill>
          </w14:textFill>
        </w:rPr>
        <w:t xml:space="preserve">                    </w:t>
      </w:r>
    </w:p>
    <w:p>
      <w:pPr>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联系方法：</w:t>
      </w:r>
      <w:r>
        <w:rPr>
          <w:rFonts w:hint="eastAsia" w:ascii="宋体" w:hAnsi="宋体"/>
          <w:color w:val="000000" w:themeColor="text1"/>
          <w:kern w:val="0"/>
          <w:sz w:val="24"/>
          <w:highlight w:val="none"/>
          <w:u w:val="single"/>
          <w14:textFill>
            <w14:solidFill>
              <w14:schemeClr w14:val="tx1"/>
            </w14:solidFill>
          </w14:textFill>
        </w:rPr>
        <w:t>（包括但不限于：联系人、联系电话、手机、传真、电子邮箱等）</w:t>
      </w:r>
    </w:p>
    <w:p>
      <w:pPr>
        <w:spacing w:line="360" w:lineRule="auto"/>
        <w:ind w:firstLine="480" w:firstLineChars="200"/>
        <w:jc w:val="left"/>
        <w:rPr>
          <w:rFonts w:ascii="宋体"/>
          <w:color w:val="000000" w:themeColor="text1"/>
          <w:kern w:val="0"/>
          <w:sz w:val="24"/>
          <w:highlight w:val="none"/>
          <w14:textFill>
            <w14:solidFill>
              <w14:schemeClr w14:val="tx1"/>
            </w14:solidFill>
          </w14:textFill>
        </w:rPr>
      </w:pPr>
    </w:p>
    <w:p>
      <w:pPr>
        <w:spacing w:line="360" w:lineRule="auto"/>
        <w:ind w:firstLine="480" w:firstLineChars="200"/>
        <w:jc w:val="left"/>
        <w:rPr>
          <w:rFonts w:ascii="宋体"/>
          <w:color w:val="000000" w:themeColor="text1"/>
          <w:kern w:val="0"/>
          <w:sz w:val="24"/>
          <w:highlight w:val="none"/>
          <w14:textFill>
            <w14:solidFill>
              <w14:schemeClr w14:val="tx1"/>
            </w14:solidFill>
          </w14:textFill>
        </w:rPr>
      </w:pPr>
    </w:p>
    <w:p>
      <w:pPr>
        <w:spacing w:line="360" w:lineRule="auto"/>
        <w:ind w:right="480"/>
        <w:jc w:val="left"/>
        <w:rPr>
          <w:rFonts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供应商（全称并加盖公章）：</w:t>
      </w:r>
      <w:r>
        <w:rPr>
          <w:rFonts w:ascii="宋体" w:hAnsi="宋体"/>
          <w:color w:val="000000" w:themeColor="text1"/>
          <w:kern w:val="0"/>
          <w:sz w:val="24"/>
          <w:highlight w:val="none"/>
          <w:u w:val="single"/>
          <w14:textFill>
            <w14:solidFill>
              <w14:schemeClr w14:val="tx1"/>
            </w14:solidFill>
          </w14:textFill>
        </w:rPr>
        <w:t xml:space="preserve">           </w:t>
      </w:r>
    </w:p>
    <w:p>
      <w:pPr>
        <w:spacing w:line="360" w:lineRule="auto"/>
        <w:ind w:right="480"/>
        <w:jc w:val="left"/>
        <w:rPr>
          <w:rFonts w:asci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日期：</w:t>
      </w:r>
      <w:r>
        <w:rPr>
          <w:rFonts w:ascii="宋体" w:hAnsi="宋体"/>
          <w:color w:val="000000" w:themeColor="text1"/>
          <w:kern w:val="0"/>
          <w:sz w:val="24"/>
          <w:highlight w:val="none"/>
          <w:u w:val="single"/>
          <w14:textFill>
            <w14:solidFill>
              <w14:schemeClr w14:val="tx1"/>
            </w14:solidFill>
          </w14:textFill>
        </w:rPr>
        <w:t xml:space="preserve">                               </w:t>
      </w:r>
    </w:p>
    <w:p>
      <w:pPr>
        <w:spacing w:line="360" w:lineRule="auto"/>
        <w:ind w:firstLine="480" w:firstLineChars="200"/>
        <w:jc w:val="left"/>
        <w:rPr>
          <w:rFonts w:ascii="宋体"/>
          <w:color w:val="000000" w:themeColor="text1"/>
          <w:kern w:val="0"/>
          <w:sz w:val="24"/>
          <w:highlight w:val="none"/>
          <w14:textFill>
            <w14:solidFill>
              <w14:schemeClr w14:val="tx1"/>
            </w14:solidFill>
          </w14:textFill>
        </w:rPr>
      </w:pPr>
    </w:p>
    <w:p>
      <w:pPr>
        <w:spacing w:line="360" w:lineRule="auto"/>
        <w:ind w:firstLine="480" w:firstLineChars="200"/>
        <w:jc w:val="left"/>
        <w:rPr>
          <w:rFonts w:ascii="宋体" w:hAnsi="宋体"/>
          <w:color w:val="000000" w:themeColor="text1"/>
          <w:kern w:val="0"/>
          <w:sz w:val="24"/>
          <w:highlight w:val="none"/>
          <w14:textFill>
            <w14:solidFill>
              <w14:schemeClr w14:val="tx1"/>
            </w14:solidFill>
          </w14:textFill>
        </w:rPr>
        <w:sectPr>
          <w:footerReference r:id="rId6" w:type="first"/>
          <w:footerReference r:id="rId5" w:type="default"/>
          <w:pgSz w:w="11906" w:h="16838"/>
          <w:pgMar w:top="1440" w:right="1519" w:bottom="1440" w:left="1519" w:header="851" w:footer="992" w:gutter="0"/>
          <w:pgNumType w:fmt="decimal"/>
          <w:cols w:space="0" w:num="1"/>
          <w:rtlGutter w:val="0"/>
          <w:docGrid w:type="lines" w:linePitch="312" w:charSpace="0"/>
        </w:sectPr>
      </w:pPr>
      <w:r>
        <w:rPr>
          <w:rFonts w:ascii="宋体" w:hAnsi="宋体"/>
          <w:color w:val="000000" w:themeColor="text1"/>
          <w:kern w:val="0"/>
          <w:sz w:val="24"/>
          <w:highlight w:val="none"/>
          <w14:textFill>
            <w14:solidFill>
              <w14:schemeClr w14:val="tx1"/>
            </w14:solidFill>
          </w14:textFill>
        </w:rPr>
        <w:t xml:space="preserve"> </w:t>
      </w:r>
    </w:p>
    <w:p>
      <w:pPr>
        <w:spacing w:line="360" w:lineRule="auto"/>
        <w:jc w:val="center"/>
        <w:rPr>
          <w:rFonts w:ascii="宋体"/>
          <w:b/>
          <w:color w:val="000000" w:themeColor="text1"/>
          <w:kern w:val="0"/>
          <w:sz w:val="28"/>
          <w:highlight w:val="none"/>
          <w14:textFill>
            <w14:solidFill>
              <w14:schemeClr w14:val="tx1"/>
            </w14:solidFill>
          </w14:textFill>
        </w:rPr>
      </w:pPr>
      <w:r>
        <w:rPr>
          <w:rFonts w:hint="eastAsia" w:ascii="宋体" w:hAnsi="宋体"/>
          <w:b/>
          <w:color w:val="000000" w:themeColor="text1"/>
          <w:kern w:val="0"/>
          <w:sz w:val="28"/>
          <w:highlight w:val="none"/>
          <w14:textFill>
            <w14:solidFill>
              <w14:schemeClr w14:val="tx1"/>
            </w14:solidFill>
          </w14:textFill>
        </w:rPr>
        <w:t>二、资格证明文件</w:t>
      </w:r>
    </w:p>
    <w:p>
      <w:pPr>
        <w:spacing w:line="360" w:lineRule="auto"/>
        <w:jc w:val="center"/>
        <w:rPr>
          <w:rFonts w:hint="eastAsia" w:ascii="宋体" w:hAnsi="宋体"/>
          <w:b/>
          <w:color w:val="000000" w:themeColor="text1"/>
          <w:kern w:val="0"/>
          <w:sz w:val="28"/>
          <w:highlight w:val="none"/>
          <w14:textFill>
            <w14:solidFill>
              <w14:schemeClr w14:val="tx1"/>
            </w14:solidFill>
          </w14:textFill>
        </w:rPr>
      </w:pPr>
      <w:r>
        <w:rPr>
          <w:rFonts w:ascii="宋体" w:hAnsi="宋体"/>
          <w:b/>
          <w:color w:val="000000" w:themeColor="text1"/>
          <w:kern w:val="0"/>
          <w:sz w:val="28"/>
          <w:highlight w:val="none"/>
          <w14:textFill>
            <w14:solidFill>
              <w14:schemeClr w14:val="tx1"/>
            </w14:solidFill>
          </w14:textFill>
        </w:rPr>
        <w:t>1</w:t>
      </w:r>
      <w:r>
        <w:rPr>
          <w:rFonts w:hint="eastAsia" w:ascii="宋体" w:hAnsi="宋体"/>
          <w:b/>
          <w:color w:val="000000" w:themeColor="text1"/>
          <w:kern w:val="0"/>
          <w:sz w:val="28"/>
          <w:highlight w:val="none"/>
          <w14:textFill>
            <w14:solidFill>
              <w14:schemeClr w14:val="tx1"/>
            </w14:solidFill>
          </w14:textFill>
        </w:rPr>
        <w:t>、响应函</w:t>
      </w:r>
    </w:p>
    <w:p>
      <w:pPr>
        <w:spacing w:line="360" w:lineRule="auto"/>
        <w:jc w:val="center"/>
        <w:rPr>
          <w:rFonts w:hint="eastAsia" w:ascii="宋体" w:hAnsi="宋体"/>
          <w:b/>
          <w:color w:val="000000" w:themeColor="text1"/>
          <w:kern w:val="0"/>
          <w:sz w:val="28"/>
          <w:highlight w:val="none"/>
          <w14:textFill>
            <w14:solidFill>
              <w14:schemeClr w14:val="tx1"/>
            </w14:solidFill>
          </w14:textFill>
        </w:rPr>
      </w:pPr>
    </w:p>
    <w:p>
      <w:pPr>
        <w:pStyle w:val="10"/>
        <w:ind w:firstLine="0" w:firstLineChars="0"/>
        <w:jc w:val="left"/>
        <w:rPr>
          <w:rFonts w:ascii="宋体" w:hAnsi="宋体"/>
          <w:bCs/>
          <w:color w:val="000000" w:themeColor="text1"/>
          <w:sz w:val="24"/>
          <w:szCs w:val="24"/>
          <w:highlight w:val="none"/>
          <w:lang w:eastAsia="zh-CN"/>
          <w14:textFill>
            <w14:solidFill>
              <w14:schemeClr w14:val="tx1"/>
            </w14:solidFill>
          </w14:textFill>
        </w:rPr>
      </w:pPr>
      <w:r>
        <w:rPr>
          <w:rFonts w:hint="eastAsia" w:ascii="宋体" w:hAnsi="宋体"/>
          <w:bCs/>
          <w:color w:val="000000" w:themeColor="text1"/>
          <w:sz w:val="24"/>
          <w:szCs w:val="24"/>
          <w:highlight w:val="none"/>
          <w:lang w:eastAsia="zh-CN"/>
          <w14:textFill>
            <w14:solidFill>
              <w14:schemeClr w14:val="tx1"/>
            </w14:solidFill>
          </w14:textFill>
        </w:rPr>
        <w:t>致：{征集人名称}</w:t>
      </w:r>
    </w:p>
    <w:p>
      <w:pPr>
        <w:pStyle w:val="10"/>
        <w:ind w:firstLine="560"/>
        <w:jc w:val="left"/>
        <w:rPr>
          <w:rFonts w:ascii="宋体" w:hAnsi="宋体"/>
          <w:bCs/>
          <w:color w:val="000000" w:themeColor="text1"/>
          <w:sz w:val="24"/>
          <w:szCs w:val="24"/>
          <w:highlight w:val="none"/>
          <w:lang w:eastAsia="zh-CN"/>
          <w14:textFill>
            <w14:solidFill>
              <w14:schemeClr w14:val="tx1"/>
            </w14:solidFill>
          </w14:textFill>
        </w:rPr>
      </w:pPr>
      <w:r>
        <w:rPr>
          <w:rFonts w:hint="eastAsia" w:ascii="宋体" w:hAnsi="宋体"/>
          <w:bCs/>
          <w:color w:val="000000" w:themeColor="text1"/>
          <w:sz w:val="24"/>
          <w:szCs w:val="24"/>
          <w:highlight w:val="none"/>
          <w:lang w:eastAsia="zh-CN"/>
          <w14:textFill>
            <w14:solidFill>
              <w14:schemeClr w14:val="tx1"/>
            </w14:solidFill>
          </w14:textFill>
        </w:rPr>
        <w:t>我单位作为{征集</w:t>
      </w:r>
      <w:r>
        <w:rPr>
          <w:rFonts w:hint="eastAsia" w:ascii="宋体" w:hAnsi="宋体"/>
          <w:bCs/>
          <w:color w:val="000000" w:themeColor="text1"/>
          <w:sz w:val="24"/>
          <w:szCs w:val="24"/>
          <w:highlight w:val="none"/>
          <w:lang w:eastAsia="zh-Hans"/>
          <w14:textFill>
            <w14:solidFill>
              <w14:schemeClr w14:val="tx1"/>
            </w14:solidFill>
          </w14:textFill>
        </w:rPr>
        <w:t>项目名称</w:t>
      </w:r>
      <w:r>
        <w:rPr>
          <w:rFonts w:hint="eastAsia" w:ascii="宋体" w:hAnsi="宋体"/>
          <w:bCs/>
          <w:color w:val="000000" w:themeColor="text1"/>
          <w:sz w:val="24"/>
          <w:szCs w:val="24"/>
          <w:highlight w:val="none"/>
          <w:lang w:eastAsia="zh-CN"/>
          <w14:textFill>
            <w14:solidFill>
              <w14:schemeClr w14:val="tx1"/>
            </w14:solidFill>
          </w14:textFill>
        </w:rPr>
        <w:t>}（项目编号：{征集</w:t>
      </w:r>
      <w:r>
        <w:rPr>
          <w:rFonts w:hint="eastAsia" w:ascii="宋体" w:hAnsi="宋体"/>
          <w:bCs/>
          <w:color w:val="000000" w:themeColor="text1"/>
          <w:sz w:val="24"/>
          <w:szCs w:val="24"/>
          <w:highlight w:val="none"/>
          <w:lang w:eastAsia="zh-Hans"/>
          <w14:textFill>
            <w14:solidFill>
              <w14:schemeClr w14:val="tx1"/>
            </w14:solidFill>
          </w14:textFill>
        </w:rPr>
        <w:t>项目编号</w:t>
      </w:r>
      <w:r>
        <w:rPr>
          <w:rFonts w:hint="eastAsia" w:ascii="宋体" w:hAnsi="宋体"/>
          <w:bCs/>
          <w:color w:val="000000" w:themeColor="text1"/>
          <w:sz w:val="24"/>
          <w:szCs w:val="24"/>
          <w:highlight w:val="none"/>
          <w:lang w:eastAsia="zh-CN"/>
          <w14:textFill>
            <w14:solidFill>
              <w14:schemeClr w14:val="tx1"/>
            </w14:solidFill>
          </w14:textFill>
        </w:rPr>
        <w:t>}）的响应供应商，自愿参与本项目征集，充分理解征集公告的要求，在此郑重声明</w:t>
      </w:r>
      <w:r>
        <w:rPr>
          <w:rFonts w:hint="eastAsia" w:ascii="宋体" w:hAnsi="宋体"/>
          <w:bCs/>
          <w:color w:val="000000" w:themeColor="text1"/>
          <w:sz w:val="24"/>
          <w:szCs w:val="24"/>
          <w:highlight w:val="none"/>
          <w:lang w:eastAsia="zh-Hans"/>
          <w14:textFill>
            <w14:solidFill>
              <w14:schemeClr w14:val="tx1"/>
            </w14:solidFill>
          </w14:textFill>
        </w:rPr>
        <w:t>及承诺</w:t>
      </w:r>
      <w:r>
        <w:rPr>
          <w:rFonts w:hint="eastAsia" w:ascii="宋体" w:hAnsi="宋体"/>
          <w:bCs/>
          <w:color w:val="000000" w:themeColor="text1"/>
          <w:sz w:val="24"/>
          <w:szCs w:val="24"/>
          <w:highlight w:val="none"/>
          <w:lang w:eastAsia="zh-CN"/>
          <w14:textFill>
            <w14:solidFill>
              <w14:schemeClr w14:val="tx1"/>
            </w14:solidFill>
          </w14:textFill>
        </w:rPr>
        <w:t>：</w:t>
      </w:r>
    </w:p>
    <w:p>
      <w:pPr>
        <w:pStyle w:val="17"/>
        <w:numPr>
          <w:ilvl w:val="0"/>
          <w:numId w:val="4"/>
        </w:numPr>
        <w:spacing w:line="360" w:lineRule="auto"/>
        <w:ind w:left="0" w:firstLine="56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我单位具有独立承担民事责任的能力；</w:t>
      </w:r>
    </w:p>
    <w:p>
      <w:pPr>
        <w:pStyle w:val="17"/>
        <w:numPr>
          <w:ilvl w:val="0"/>
          <w:numId w:val="4"/>
        </w:numPr>
        <w:spacing w:line="360" w:lineRule="auto"/>
        <w:ind w:left="0" w:firstLine="56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我单位具有良好的商业信誉和健全的财务会计制度；</w:t>
      </w:r>
    </w:p>
    <w:p>
      <w:pPr>
        <w:pStyle w:val="17"/>
        <w:numPr>
          <w:ilvl w:val="0"/>
          <w:numId w:val="4"/>
        </w:numPr>
        <w:spacing w:line="360" w:lineRule="auto"/>
        <w:ind w:left="0" w:firstLine="56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我单位具有履行合同所必需的设备和专业技术能力；</w:t>
      </w:r>
    </w:p>
    <w:p>
      <w:pPr>
        <w:pStyle w:val="17"/>
        <w:numPr>
          <w:ilvl w:val="0"/>
          <w:numId w:val="4"/>
        </w:numPr>
        <w:spacing w:line="360" w:lineRule="auto"/>
        <w:ind w:left="0" w:firstLine="56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我单位具有依法缴纳税收和社会保障资金的良好记录；</w:t>
      </w:r>
    </w:p>
    <w:p>
      <w:pPr>
        <w:pStyle w:val="17"/>
        <w:numPr>
          <w:ilvl w:val="0"/>
          <w:numId w:val="4"/>
        </w:numPr>
        <w:spacing w:line="360" w:lineRule="auto"/>
        <w:ind w:left="0" w:firstLine="56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我单位参加政府采购活动前三年内，在经营活动中没有重大违法记录；</w:t>
      </w:r>
    </w:p>
    <w:p>
      <w:pPr>
        <w:pStyle w:val="17"/>
        <w:numPr>
          <w:ilvl w:val="0"/>
          <w:numId w:val="4"/>
        </w:numPr>
        <w:spacing w:line="360" w:lineRule="auto"/>
        <w:ind w:left="0" w:firstLine="56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我单位</w:t>
      </w:r>
      <w:r>
        <w:rPr>
          <w:rFonts w:hint="eastAsia"/>
          <w:color w:val="000000" w:themeColor="text1"/>
          <w:sz w:val="24"/>
          <w:szCs w:val="24"/>
          <w:highlight w:val="none"/>
          <w14:textFill>
            <w14:solidFill>
              <w14:schemeClr w14:val="tx1"/>
            </w14:solidFill>
          </w14:textFill>
        </w:rPr>
        <w:t>符合法律、行政法规规定的其他条件。</w:t>
      </w:r>
    </w:p>
    <w:p>
      <w:pPr>
        <w:pStyle w:val="17"/>
        <w:numPr>
          <w:ilvl w:val="0"/>
          <w:numId w:val="4"/>
        </w:numPr>
        <w:spacing w:line="360" w:lineRule="auto"/>
        <w:ind w:left="0" w:firstLine="56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我单位不存在与单位负责人为同一人或者存在直接控股、管理关系的其他供应商参与同一合同项下的政府采购活动的行为。</w:t>
      </w:r>
    </w:p>
    <w:p>
      <w:pPr>
        <w:pStyle w:val="17"/>
        <w:numPr>
          <w:ilvl w:val="0"/>
          <w:numId w:val="4"/>
        </w:numPr>
        <w:spacing w:line="360" w:lineRule="auto"/>
        <w:ind w:left="0" w:firstLine="56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我单位不属于为本采购项目提供整体设计、规范编制或者项目管理、监理、检测等服务的供应商。</w:t>
      </w:r>
    </w:p>
    <w:p>
      <w:pPr>
        <w:pStyle w:val="17"/>
        <w:numPr>
          <w:ilvl w:val="0"/>
          <w:numId w:val="4"/>
        </w:numPr>
        <w:spacing w:line="360" w:lineRule="auto"/>
        <w:ind w:left="0" w:firstLine="560"/>
        <w:jc w:val="left"/>
        <w:rPr>
          <w:rFonts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本项目响应的产品原则上应当是市场上已有销售的规格型号，不得是专供政府采购的产品。</w:t>
      </w:r>
    </w:p>
    <w:p>
      <w:pPr>
        <w:pStyle w:val="17"/>
        <w:numPr>
          <w:ilvl w:val="0"/>
          <w:numId w:val="4"/>
        </w:numPr>
        <w:spacing w:line="360" w:lineRule="auto"/>
        <w:ind w:left="0" w:firstLine="56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我单位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征集人和采购人享有本项目实施过程中产生的知识成果及知识产权。如我单位在项目实施过程中采用自有知识成果，我单位承诺提供开发接口和开发手册等技术文档，并提供无限期技术支持，征集人和采购人享有永久使用权（含采购人委托第三方在该项目后续开发的使用权）。如我单位在项目实施过程中采用非自有的知识产权，则在报价中已包括合法获取该知识产权的相关费用。</w:t>
      </w:r>
    </w:p>
    <w:p>
      <w:pPr>
        <w:pStyle w:val="17"/>
        <w:numPr>
          <w:ilvl w:val="0"/>
          <w:numId w:val="4"/>
        </w:numPr>
        <w:spacing w:line="360" w:lineRule="auto"/>
        <w:ind w:left="0" w:firstLine="560"/>
        <w:jc w:val="left"/>
        <w:rPr>
          <w:rFonts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我单位承诺，征集响应有效期为提交响应文件截止之日起</w:t>
      </w:r>
      <w:r>
        <w:rPr>
          <w:rFonts w:hint="eastAsia"/>
          <w:color w:val="000000" w:themeColor="text1"/>
          <w:sz w:val="24"/>
          <w:szCs w:val="24"/>
          <w:highlight w:val="none"/>
          <w:lang w:val="en-US" w:eastAsia="zh-CN"/>
          <w14:textFill>
            <w14:solidFill>
              <w14:schemeClr w14:val="tx1"/>
            </w14:solidFill>
          </w14:textFill>
        </w:rPr>
        <w:t>90</w:t>
      </w:r>
      <w:r>
        <w:rPr>
          <w:rFonts w:hint="eastAsia"/>
          <w:color w:val="000000" w:themeColor="text1"/>
          <w:sz w:val="24"/>
          <w:szCs w:val="24"/>
          <w:highlight w:val="none"/>
          <w14:textFill>
            <w14:solidFill>
              <w14:schemeClr w14:val="tx1"/>
            </w14:solidFill>
          </w14:textFill>
        </w:rPr>
        <w:t>天。</w:t>
      </w:r>
    </w:p>
    <w:p>
      <w:pPr>
        <w:pStyle w:val="17"/>
        <w:numPr>
          <w:ilvl w:val="0"/>
          <w:numId w:val="4"/>
        </w:numPr>
        <w:spacing w:line="360" w:lineRule="auto"/>
        <w:ind w:left="0" w:firstLine="56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我单位为本项目实施涉及的商品包装和快递包装，均符合《商品包装政府采购需求标准（试行）》《快递包装政府采购需求标准（试行）》的要求，包装适应于远距离运输、防潮、防震、防锈和防野蛮装卸，以确保货物安全无损运抵指定地点。</w:t>
      </w:r>
    </w:p>
    <w:p>
      <w:pPr>
        <w:pStyle w:val="17"/>
        <w:numPr>
          <w:ilvl w:val="0"/>
          <w:numId w:val="4"/>
        </w:numPr>
        <w:spacing w:line="360" w:lineRule="auto"/>
        <w:ind w:left="0" w:firstLine="56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我单位自愿按照征集公告规定的各项要求向采购人提供所需货物及相应服务，报价以在框架协议电子化采购的报价表中填写的报价为准。</w:t>
      </w:r>
    </w:p>
    <w:p>
      <w:pPr>
        <w:pStyle w:val="17"/>
        <w:numPr>
          <w:ilvl w:val="0"/>
          <w:numId w:val="4"/>
        </w:numPr>
        <w:spacing w:line="360" w:lineRule="auto"/>
        <w:ind w:left="0" w:firstLine="56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我单位完全接受和理解本项目征集公告规定的实质性要求。</w:t>
      </w:r>
    </w:p>
    <w:p>
      <w:pPr>
        <w:pStyle w:val="17"/>
        <w:numPr>
          <w:ilvl w:val="0"/>
          <w:numId w:val="4"/>
        </w:numPr>
        <w:spacing w:line="360" w:lineRule="auto"/>
        <w:ind w:left="0" w:firstLine="56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我单位一旦入围，将在约定期限内签订框架协议，并严格履行框架协议规定的责任和义务。</w:t>
      </w:r>
    </w:p>
    <w:p>
      <w:pPr>
        <w:pStyle w:val="17"/>
        <w:numPr>
          <w:ilvl w:val="0"/>
          <w:numId w:val="4"/>
        </w:numPr>
        <w:spacing w:line="360" w:lineRule="auto"/>
        <w:ind w:left="0" w:firstLine="560"/>
        <w:jc w:val="left"/>
        <w:rPr>
          <w:rFonts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我单位一旦入围 ，将严格按照征集文件规定向贵 单位缴纳征集代理服务费。</w:t>
      </w:r>
    </w:p>
    <w:p>
      <w:pPr>
        <w:pStyle w:val="17"/>
        <w:numPr>
          <w:ilvl w:val="0"/>
          <w:numId w:val="4"/>
        </w:numPr>
        <w:spacing w:line="360" w:lineRule="auto"/>
        <w:ind w:left="0" w:firstLine="56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本响应函发出后，即对我单位产生约束力，我单位保证严格遵守本响应函的各项承诺。如违反上述承诺和国家法律法规和地方规章造成损失，概由我单位承担全部责任。</w:t>
      </w:r>
    </w:p>
    <w:p>
      <w:pPr>
        <w:pStyle w:val="10"/>
        <w:ind w:firstLine="560"/>
        <w:jc w:val="left"/>
        <w:rPr>
          <w:rFonts w:ascii="宋体" w:hAnsi="宋体"/>
          <w:bCs/>
          <w:color w:val="000000" w:themeColor="text1"/>
          <w:sz w:val="24"/>
          <w:szCs w:val="24"/>
          <w:highlight w:val="none"/>
          <w:lang w:eastAsia="zh-CN"/>
          <w14:textFill>
            <w14:solidFill>
              <w14:schemeClr w14:val="tx1"/>
            </w14:solidFill>
          </w14:textFill>
        </w:rPr>
      </w:pPr>
      <w:r>
        <w:rPr>
          <w:rFonts w:hint="eastAsia" w:ascii="宋体" w:hAnsi="宋体"/>
          <w:bCs/>
          <w:color w:val="000000" w:themeColor="text1"/>
          <w:sz w:val="24"/>
          <w:szCs w:val="24"/>
          <w:highlight w:val="none"/>
          <w:lang w:eastAsia="zh-CN"/>
          <w14:textFill>
            <w14:solidFill>
              <w14:schemeClr w14:val="tx1"/>
            </w14:solidFill>
          </w14:textFill>
        </w:rPr>
        <w:t>我单位对本次提交的响应文件全部内容真实性负责。如经查实上述承诺的内容事项存在虚假，我单位愿意接受以提供虚假材料谋取入围、成交的法律责任。</w:t>
      </w:r>
    </w:p>
    <w:p>
      <w:pPr>
        <w:pStyle w:val="21"/>
        <w:ind w:left="560" w:firstLine="431"/>
        <w:jc w:val="left"/>
        <w:rPr>
          <w:color w:val="000000" w:themeColor="text1"/>
          <w:sz w:val="24"/>
          <w:szCs w:val="24"/>
          <w:highlight w:val="none"/>
          <w14:textFill>
            <w14:solidFill>
              <w14:schemeClr w14:val="tx1"/>
            </w14:solidFill>
          </w14:textFill>
        </w:rPr>
      </w:pPr>
    </w:p>
    <w:p>
      <w:pPr>
        <w:ind w:firstLine="56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特此声明。</w:t>
      </w:r>
    </w:p>
    <w:p>
      <w:pPr>
        <w:tabs>
          <w:tab w:val="left" w:pos="1260"/>
        </w:tabs>
        <w:ind w:firstLine="560"/>
        <w:jc w:val="left"/>
        <w:rPr>
          <w:color w:val="000000" w:themeColor="text1"/>
          <w:sz w:val="24"/>
          <w:szCs w:val="24"/>
          <w:highlight w:val="none"/>
          <w14:textFill>
            <w14:solidFill>
              <w14:schemeClr w14:val="tx1"/>
            </w14:solidFill>
          </w14:textFill>
        </w:rPr>
      </w:pPr>
    </w:p>
    <w:p>
      <w:pPr>
        <w:tabs>
          <w:tab w:val="left" w:pos="1260"/>
        </w:tabs>
        <w:spacing w:line="560" w:lineRule="exact"/>
        <w:ind w:firstLine="56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供应商名称：{XXXX}（签章）</w:t>
      </w:r>
    </w:p>
    <w:p>
      <w:pPr>
        <w:tabs>
          <w:tab w:val="left" w:pos="1260"/>
        </w:tabs>
        <w:spacing w:line="560" w:lineRule="exact"/>
        <w:ind w:firstLine="56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日期：{XXXX年XX月XX日}</w:t>
      </w:r>
    </w:p>
    <w:p>
      <w:pPr>
        <w:tabs>
          <w:tab w:val="left" w:pos="1260"/>
        </w:tabs>
        <w:spacing w:line="560" w:lineRule="exact"/>
        <w:ind w:firstLine="0" w:firstLineChars="0"/>
        <w:jc w:val="left"/>
        <w:rPr>
          <w:color w:val="000000" w:themeColor="text1"/>
          <w:sz w:val="24"/>
          <w:szCs w:val="24"/>
          <w:highlight w:val="none"/>
          <w14:textFill>
            <w14:solidFill>
              <w14:schemeClr w14:val="tx1"/>
            </w14:solidFill>
          </w14:textFill>
        </w:rPr>
      </w:pPr>
    </w:p>
    <w:p>
      <w:pPr>
        <w:tabs>
          <w:tab w:val="left" w:pos="1260"/>
        </w:tabs>
        <w:spacing w:line="560" w:lineRule="exact"/>
        <w:ind w:firstLine="0" w:firstLineChars="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说明：</w:t>
      </w:r>
    </w:p>
    <w:p>
      <w:pPr>
        <w:spacing w:line="360" w:lineRule="auto"/>
        <w:jc w:val="left"/>
        <w:rPr>
          <w:rFonts w:hint="eastAsia" w:ascii="宋体" w:hAnsi="宋体"/>
          <w:b/>
          <w:color w:val="000000" w:themeColor="text1"/>
          <w:kern w:val="0"/>
          <w:sz w:val="24"/>
          <w:szCs w:val="24"/>
          <w:highlight w:val="none"/>
          <w14:textFill>
            <w14:solidFill>
              <w14:schemeClr w14:val="tx1"/>
            </w14:solidFill>
          </w14:textFill>
        </w:rPr>
        <w:sectPr>
          <w:pgSz w:w="11906" w:h="16838"/>
          <w:pgMar w:top="1440" w:right="1519" w:bottom="1440" w:left="1519" w:header="851" w:footer="992" w:gutter="0"/>
          <w:pgNumType w:fmt="decimal"/>
          <w:cols w:space="0" w:num="1"/>
          <w:rtlGutter w:val="0"/>
          <w:docGrid w:type="lines" w:linePitch="312" w:charSpace="0"/>
        </w:sectPr>
      </w:pPr>
      <w:r>
        <w:rPr>
          <w:rFonts w:hint="eastAsia"/>
          <w:color w:val="000000" w:themeColor="text1"/>
          <w:sz w:val="24"/>
          <w:szCs w:val="24"/>
          <w:highlight w:val="none"/>
          <w14:textFill>
            <w14:solidFill>
              <w14:schemeClr w14:val="tx1"/>
            </w14:solidFill>
          </w14:textFill>
        </w:rPr>
        <w:t>1.重大违法记录，是指供应商因违法经营受到刑事处罚或者责令停产停业、吊销许可证或者执照、较大数额罚款等行政处罚。根据《财政部关于&lt;中华人民共和国政府采购法实施条例&gt;第十九条第一款 “较大数额罚款”具体适用问题的意见》（财库〔2022〕3 号）中相关规定：“较大数额罚款”认定为200万元以上的罚款，法律、行政法规以及国务院有关部门明确规定相关领域“较大数额罚款”标准高于200万元的，从其规定。</w:t>
      </w:r>
    </w:p>
    <w:p>
      <w:pPr>
        <w:spacing w:line="360" w:lineRule="auto"/>
        <w:jc w:val="center"/>
        <w:rPr>
          <w:rFonts w:ascii="宋体"/>
          <w:b/>
          <w:color w:val="000000" w:themeColor="text1"/>
          <w:kern w:val="0"/>
          <w:sz w:val="28"/>
          <w:highlight w:val="none"/>
          <w14:textFill>
            <w14:solidFill>
              <w14:schemeClr w14:val="tx1"/>
            </w14:solidFill>
          </w14:textFill>
        </w:rPr>
      </w:pPr>
      <w:r>
        <w:rPr>
          <w:rFonts w:hint="eastAsia" w:ascii="宋体" w:hAnsi="宋体"/>
          <w:b/>
          <w:color w:val="000000" w:themeColor="text1"/>
          <w:kern w:val="0"/>
          <w:sz w:val="28"/>
          <w:highlight w:val="none"/>
          <w:lang w:val="en-US" w:eastAsia="zh-CN"/>
          <w14:textFill>
            <w14:solidFill>
              <w14:schemeClr w14:val="tx1"/>
            </w14:solidFill>
          </w14:textFill>
        </w:rPr>
        <w:t>2、</w:t>
      </w:r>
      <w:r>
        <w:rPr>
          <w:rFonts w:hint="eastAsia" w:ascii="宋体" w:hAnsi="宋体"/>
          <w:b/>
          <w:color w:val="000000" w:themeColor="text1"/>
          <w:kern w:val="0"/>
          <w:sz w:val="28"/>
          <w:highlight w:val="none"/>
          <w14:textFill>
            <w14:solidFill>
              <w14:schemeClr w14:val="tx1"/>
            </w14:solidFill>
          </w14:textFill>
        </w:rPr>
        <w:t>营业执照等证明文件</w:t>
      </w:r>
    </w:p>
    <w:p>
      <w:pPr>
        <w:spacing w:line="360" w:lineRule="auto"/>
        <w:jc w:val="center"/>
        <w:rPr>
          <w:rFonts w:ascii="宋体"/>
          <w:b/>
          <w:color w:val="000000" w:themeColor="text1"/>
          <w:kern w:val="0"/>
          <w:sz w:val="24"/>
          <w:highlight w:val="none"/>
          <w14:textFill>
            <w14:solidFill>
              <w14:schemeClr w14:val="tx1"/>
            </w14:solidFill>
          </w14:textFill>
        </w:rPr>
      </w:pPr>
    </w:p>
    <w:p>
      <w:pPr>
        <w:spacing w:line="360" w:lineRule="auto"/>
        <w:jc w:val="center"/>
        <w:rPr>
          <w:rFonts w:ascii="宋体"/>
          <w:b/>
          <w:color w:val="000000" w:themeColor="text1"/>
          <w:kern w:val="0"/>
          <w:sz w:val="24"/>
          <w:highlight w:val="none"/>
          <w14:textFill>
            <w14:solidFill>
              <w14:schemeClr w14:val="tx1"/>
            </w14:solidFill>
          </w14:textFill>
        </w:rPr>
      </w:pPr>
    </w:p>
    <w:p>
      <w:pPr>
        <w:spacing w:line="360" w:lineRule="auto"/>
        <w:jc w:val="center"/>
        <w:rPr>
          <w:rFonts w:asci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（提供营业执照复印件）</w:t>
      </w:r>
    </w:p>
    <w:p>
      <w:pPr>
        <w:spacing w:line="360" w:lineRule="auto"/>
        <w:ind w:firstLine="480" w:firstLineChars="200"/>
        <w:jc w:val="left"/>
        <w:rPr>
          <w:rFonts w:ascii="宋体"/>
          <w:color w:val="000000" w:themeColor="text1"/>
          <w:kern w:val="0"/>
          <w:sz w:val="24"/>
          <w:highlight w:val="none"/>
          <w14:textFill>
            <w14:solidFill>
              <w14:schemeClr w14:val="tx1"/>
            </w14:solidFill>
          </w14:textFill>
        </w:rPr>
        <w:sectPr>
          <w:pgSz w:w="11906" w:h="16838"/>
          <w:pgMar w:top="1440" w:right="1519" w:bottom="1440" w:left="1519" w:header="851" w:footer="992" w:gutter="0"/>
          <w:pgNumType w:fmt="decimal"/>
          <w:cols w:space="0" w:num="1"/>
          <w:rtlGutter w:val="0"/>
          <w:docGrid w:type="lines" w:linePitch="312" w:charSpace="0"/>
        </w:sectPr>
      </w:pPr>
    </w:p>
    <w:p>
      <w:pPr>
        <w:spacing w:line="360" w:lineRule="auto"/>
        <w:jc w:val="center"/>
        <w:rPr>
          <w:rFonts w:ascii="宋体"/>
          <w:b/>
          <w:color w:val="000000" w:themeColor="text1"/>
          <w:kern w:val="0"/>
          <w:sz w:val="28"/>
          <w:highlight w:val="none"/>
          <w14:textFill>
            <w14:solidFill>
              <w14:schemeClr w14:val="tx1"/>
            </w14:solidFill>
          </w14:textFill>
        </w:rPr>
      </w:pPr>
      <w:r>
        <w:rPr>
          <w:rFonts w:hint="eastAsia" w:ascii="宋体" w:hAnsi="宋体"/>
          <w:b/>
          <w:color w:val="000000" w:themeColor="text1"/>
          <w:kern w:val="0"/>
          <w:sz w:val="28"/>
          <w:highlight w:val="none"/>
          <w:lang w:val="en-US" w:eastAsia="zh-CN"/>
          <w14:textFill>
            <w14:solidFill>
              <w14:schemeClr w14:val="tx1"/>
            </w14:solidFill>
          </w14:textFill>
        </w:rPr>
        <w:t>3</w:t>
      </w:r>
      <w:r>
        <w:rPr>
          <w:rFonts w:hint="eastAsia" w:ascii="宋体" w:hAnsi="宋体"/>
          <w:b/>
          <w:color w:val="000000" w:themeColor="text1"/>
          <w:kern w:val="0"/>
          <w:sz w:val="28"/>
          <w:highlight w:val="none"/>
          <w14:textFill>
            <w14:solidFill>
              <w14:schemeClr w14:val="tx1"/>
            </w14:solidFill>
          </w14:textFill>
        </w:rPr>
        <w:t>、单位负责人授权书</w:t>
      </w:r>
    </w:p>
    <w:p>
      <w:pPr>
        <w:spacing w:line="360" w:lineRule="auto"/>
        <w:rPr>
          <w:rFonts w:ascii="宋体"/>
          <w:b/>
          <w:color w:val="000000" w:themeColor="text1"/>
          <w:kern w:val="0"/>
          <w:sz w:val="24"/>
          <w:highlight w:val="none"/>
          <w14:textFill>
            <w14:solidFill>
              <w14:schemeClr w14:val="tx1"/>
            </w14:solidFill>
          </w14:textFill>
        </w:rPr>
      </w:pPr>
    </w:p>
    <w:p>
      <w:pPr>
        <w:spacing w:line="360" w:lineRule="auto"/>
        <w:jc w:val="left"/>
        <w:rPr>
          <w:rFonts w:asci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致：</w:t>
      </w:r>
      <w:r>
        <w:rPr>
          <w:rFonts w:hint="eastAsia" w:ascii="宋体" w:hAnsi="宋体"/>
          <w:color w:val="000000" w:themeColor="text1"/>
          <w:kern w:val="0"/>
          <w:sz w:val="24"/>
          <w:highlight w:val="none"/>
          <w:u w:val="single"/>
          <w14:textFill>
            <w14:solidFill>
              <w14:schemeClr w14:val="tx1"/>
            </w14:solidFill>
          </w14:textFill>
        </w:rPr>
        <w:t>（征集人）</w:t>
      </w:r>
      <w:r>
        <w:rPr>
          <w:rFonts w:ascii="宋体" w:hAnsi="宋体"/>
          <w:color w:val="000000" w:themeColor="text1"/>
          <w:kern w:val="0"/>
          <w:sz w:val="24"/>
          <w:highlight w:val="none"/>
          <w:u w:val="single"/>
          <w14:textFill>
            <w14:solidFill>
              <w14:schemeClr w14:val="tx1"/>
            </w14:solidFill>
          </w14:textFill>
        </w:rPr>
        <w:t xml:space="preserve"> </w:t>
      </w:r>
    </w:p>
    <w:p>
      <w:pPr>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我方的单位负责人</w:t>
      </w:r>
      <w:r>
        <w:rPr>
          <w:rFonts w:hint="eastAsia" w:ascii="宋体" w:hAnsi="宋体"/>
          <w:color w:val="000000" w:themeColor="text1"/>
          <w:kern w:val="0"/>
          <w:sz w:val="24"/>
          <w:highlight w:val="none"/>
          <w:u w:val="single"/>
          <w14:textFill>
            <w14:solidFill>
              <w14:schemeClr w14:val="tx1"/>
            </w14:solidFill>
          </w14:textFill>
        </w:rPr>
        <w:t>（填写“单位负责人全名”）</w:t>
      </w:r>
      <w:r>
        <w:rPr>
          <w:rFonts w:hint="eastAsia" w:ascii="宋体" w:hAnsi="宋体"/>
          <w:color w:val="000000" w:themeColor="text1"/>
          <w:kern w:val="0"/>
          <w:sz w:val="24"/>
          <w:highlight w:val="none"/>
          <w14:textFill>
            <w14:solidFill>
              <w14:schemeClr w14:val="tx1"/>
            </w14:solidFill>
          </w14:textFill>
        </w:rPr>
        <w:t>授权</w:t>
      </w:r>
      <w:r>
        <w:rPr>
          <w:rFonts w:hint="eastAsia" w:ascii="宋体" w:hAnsi="宋体"/>
          <w:color w:val="000000" w:themeColor="text1"/>
          <w:kern w:val="0"/>
          <w:sz w:val="24"/>
          <w:highlight w:val="none"/>
          <w:u w:val="single"/>
          <w14:textFill>
            <w14:solidFill>
              <w14:schemeClr w14:val="tx1"/>
            </w14:solidFill>
          </w14:textFill>
        </w:rPr>
        <w:t>（填写“供应商代表全名”）</w:t>
      </w:r>
      <w:r>
        <w:rPr>
          <w:rFonts w:hint="eastAsia" w:ascii="宋体" w:hAnsi="宋体"/>
          <w:color w:val="000000" w:themeColor="text1"/>
          <w:kern w:val="0"/>
          <w:sz w:val="24"/>
          <w:highlight w:val="none"/>
          <w14:textFill>
            <w14:solidFill>
              <w14:schemeClr w14:val="tx1"/>
            </w14:solidFill>
          </w14:textFill>
        </w:rPr>
        <w:t>为供应商代表，代表我方参加</w:t>
      </w:r>
      <w:r>
        <w:rPr>
          <w:rFonts w:hint="eastAsia" w:ascii="宋体" w:hAnsi="宋体"/>
          <w:color w:val="000000" w:themeColor="text1"/>
          <w:kern w:val="0"/>
          <w:sz w:val="24"/>
          <w:highlight w:val="none"/>
          <w:u w:val="single"/>
          <w14:textFill>
            <w14:solidFill>
              <w14:schemeClr w14:val="tx1"/>
            </w14:solidFill>
          </w14:textFill>
        </w:rPr>
        <w:t>（填写“项目名称”）</w:t>
      </w:r>
      <w:r>
        <w:rPr>
          <w:rFonts w:hint="eastAsia" w:ascii="宋体" w:hAnsi="宋体"/>
          <w:color w:val="000000" w:themeColor="text1"/>
          <w:kern w:val="0"/>
          <w:sz w:val="24"/>
          <w:highlight w:val="none"/>
          <w14:textFill>
            <w14:solidFill>
              <w14:schemeClr w14:val="tx1"/>
            </w14:solidFill>
          </w14:textFill>
        </w:rPr>
        <w:t>项目（项目编号：</w:t>
      </w:r>
      <w:r>
        <w:rPr>
          <w:rFonts w:hint="eastAsia" w:ascii="宋体" w:hAnsi="宋体"/>
          <w:color w:val="000000" w:themeColor="text1"/>
          <w:kern w:val="0"/>
          <w:sz w:val="24"/>
          <w:highlight w:val="none"/>
          <w:u w:val="single"/>
          <w14:textFill>
            <w14:solidFill>
              <w14:schemeClr w14:val="tx1"/>
            </w14:solidFill>
          </w14:textFill>
        </w:rPr>
        <w:t>　　　　　</w:t>
      </w:r>
      <w:r>
        <w:rPr>
          <w:rFonts w:hint="eastAsia" w:ascii="宋体" w:hAnsi="宋体"/>
          <w:color w:val="000000" w:themeColor="text1"/>
          <w:kern w:val="0"/>
          <w:sz w:val="24"/>
          <w:highlight w:val="none"/>
          <w14:textFill>
            <w14:solidFill>
              <w14:schemeClr w14:val="tx1"/>
            </w14:solidFill>
          </w14:textFill>
        </w:rPr>
        <w:t>）的征集，全权代表我方处理征集过程的一切事宜，包括但不限于：提交申请文件、谈判、澄清、签约等。供应商代表在征集过程中所签署的一切文件和处理与之有关的一切事务，我方均予以认可并对此承担责任。</w:t>
      </w:r>
    </w:p>
    <w:p>
      <w:pPr>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供应商代表无转委权。特此授权。</w:t>
      </w:r>
    </w:p>
    <w:p>
      <w:pPr>
        <w:spacing w:line="360" w:lineRule="auto"/>
        <w:jc w:val="center"/>
        <w:rPr>
          <w:rFonts w:asci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（以下无正文）</w:t>
      </w:r>
    </w:p>
    <w:p>
      <w:pPr>
        <w:spacing w:line="360" w:lineRule="auto"/>
        <w:jc w:val="left"/>
        <w:rPr>
          <w:rFonts w:asci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单位负责人：</w:t>
      </w:r>
      <w:r>
        <w:rPr>
          <w:rFonts w:hint="eastAsia" w:ascii="宋体" w:hAnsi="宋体"/>
          <w:color w:val="000000" w:themeColor="text1"/>
          <w:kern w:val="0"/>
          <w:sz w:val="24"/>
          <w:highlight w:val="none"/>
          <w:u w:val="single"/>
          <w14:textFill>
            <w14:solidFill>
              <w14:schemeClr w14:val="tx1"/>
            </w14:solidFill>
          </w14:textFill>
        </w:rPr>
        <w:t>　　　　　</w:t>
      </w:r>
      <w:r>
        <w:rPr>
          <w:rFonts w:hint="eastAsia" w:ascii="宋体" w:hAnsi="宋体"/>
          <w:color w:val="000000" w:themeColor="text1"/>
          <w:kern w:val="0"/>
          <w:sz w:val="24"/>
          <w:highlight w:val="none"/>
          <w14:textFill>
            <w14:solidFill>
              <w14:schemeClr w14:val="tx1"/>
            </w14:solidFill>
          </w14:textFill>
        </w:rPr>
        <w:t>身份证号：</w:t>
      </w:r>
      <w:r>
        <w:rPr>
          <w:rFonts w:hint="eastAsia" w:ascii="宋体" w:hAnsi="宋体"/>
          <w:color w:val="000000" w:themeColor="text1"/>
          <w:kern w:val="0"/>
          <w:sz w:val="24"/>
          <w:highlight w:val="none"/>
          <w:u w:val="single"/>
          <w14:textFill>
            <w14:solidFill>
              <w14:schemeClr w14:val="tx1"/>
            </w14:solidFill>
          </w14:textFill>
        </w:rPr>
        <w:t>　　　　　</w:t>
      </w:r>
      <w:r>
        <w:rPr>
          <w:rFonts w:hint="eastAsia" w:ascii="宋体" w:hAnsi="宋体"/>
          <w:color w:val="000000" w:themeColor="text1"/>
          <w:kern w:val="0"/>
          <w:sz w:val="24"/>
          <w:highlight w:val="none"/>
          <w14:textFill>
            <w14:solidFill>
              <w14:schemeClr w14:val="tx1"/>
            </w14:solidFill>
          </w14:textFill>
        </w:rPr>
        <w:t>手机：</w:t>
      </w:r>
      <w:r>
        <w:rPr>
          <w:rFonts w:hint="eastAsia" w:ascii="宋体" w:hAnsi="宋体"/>
          <w:color w:val="000000" w:themeColor="text1"/>
          <w:kern w:val="0"/>
          <w:sz w:val="24"/>
          <w:highlight w:val="none"/>
          <w:u w:val="single"/>
          <w14:textFill>
            <w14:solidFill>
              <w14:schemeClr w14:val="tx1"/>
            </w14:solidFill>
          </w14:textFill>
        </w:rPr>
        <w:t>　　　　　</w:t>
      </w:r>
    </w:p>
    <w:p>
      <w:pPr>
        <w:spacing w:line="360" w:lineRule="auto"/>
        <w:jc w:val="left"/>
        <w:rPr>
          <w:rFonts w:asci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供应商代表：</w:t>
      </w:r>
      <w:r>
        <w:rPr>
          <w:rFonts w:hint="eastAsia" w:ascii="宋体" w:hAnsi="宋体"/>
          <w:color w:val="000000" w:themeColor="text1"/>
          <w:kern w:val="0"/>
          <w:sz w:val="24"/>
          <w:highlight w:val="none"/>
          <w:u w:val="single"/>
          <w14:textFill>
            <w14:solidFill>
              <w14:schemeClr w14:val="tx1"/>
            </w14:solidFill>
          </w14:textFill>
        </w:rPr>
        <w:t>　　　　　</w:t>
      </w:r>
      <w:r>
        <w:rPr>
          <w:rFonts w:hint="eastAsia" w:ascii="宋体" w:hAnsi="宋体"/>
          <w:color w:val="000000" w:themeColor="text1"/>
          <w:kern w:val="0"/>
          <w:sz w:val="24"/>
          <w:highlight w:val="none"/>
          <w14:textFill>
            <w14:solidFill>
              <w14:schemeClr w14:val="tx1"/>
            </w14:solidFill>
          </w14:textFill>
        </w:rPr>
        <w:t>身份证号：</w:t>
      </w:r>
      <w:r>
        <w:rPr>
          <w:rFonts w:hint="eastAsia" w:ascii="宋体" w:hAnsi="宋体"/>
          <w:color w:val="000000" w:themeColor="text1"/>
          <w:kern w:val="0"/>
          <w:sz w:val="24"/>
          <w:highlight w:val="none"/>
          <w:u w:val="single"/>
          <w14:textFill>
            <w14:solidFill>
              <w14:schemeClr w14:val="tx1"/>
            </w14:solidFill>
          </w14:textFill>
        </w:rPr>
        <w:t>　　　　　</w:t>
      </w:r>
      <w:r>
        <w:rPr>
          <w:rFonts w:hint="eastAsia" w:ascii="宋体" w:hAnsi="宋体"/>
          <w:color w:val="000000" w:themeColor="text1"/>
          <w:kern w:val="0"/>
          <w:sz w:val="24"/>
          <w:highlight w:val="none"/>
          <w14:textFill>
            <w14:solidFill>
              <w14:schemeClr w14:val="tx1"/>
            </w14:solidFill>
          </w14:textFill>
        </w:rPr>
        <w:t>手机：</w:t>
      </w:r>
      <w:r>
        <w:rPr>
          <w:rFonts w:hint="eastAsia" w:ascii="宋体" w:hAnsi="宋体"/>
          <w:color w:val="000000" w:themeColor="text1"/>
          <w:kern w:val="0"/>
          <w:sz w:val="24"/>
          <w:highlight w:val="none"/>
          <w:u w:val="single"/>
          <w14:textFill>
            <w14:solidFill>
              <w14:schemeClr w14:val="tx1"/>
            </w14:solidFill>
          </w14:textFill>
        </w:rPr>
        <w:t>　　　　　</w:t>
      </w:r>
    </w:p>
    <w:p>
      <w:pPr>
        <w:spacing w:line="360" w:lineRule="auto"/>
        <w:jc w:val="left"/>
        <w:rPr>
          <w:rFonts w:ascii="宋体"/>
          <w:color w:val="000000" w:themeColor="text1"/>
          <w:kern w:val="0"/>
          <w:sz w:val="24"/>
          <w:highlight w:val="none"/>
          <w14:textFill>
            <w14:solidFill>
              <w14:schemeClr w14:val="tx1"/>
            </w14:solidFill>
          </w14:textFill>
        </w:rPr>
      </w:pPr>
    </w:p>
    <w:p>
      <w:pPr>
        <w:spacing w:line="360" w:lineRule="auto"/>
        <w:jc w:val="left"/>
        <w:rPr>
          <w:rFonts w:asci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授权方：</w:t>
      </w:r>
    </w:p>
    <w:p>
      <w:pPr>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w:t>
      </w:r>
      <w:r>
        <w:rPr>
          <w:rFonts w:hint="eastAsia" w:ascii="宋体" w:hAnsi="宋体"/>
          <w:color w:val="000000" w:themeColor="text1"/>
          <w:kern w:val="0"/>
          <w:sz w:val="24"/>
          <w:highlight w:val="none"/>
          <w:u w:val="single"/>
          <w14:textFill>
            <w14:solidFill>
              <w14:schemeClr w14:val="tx1"/>
            </w14:solidFill>
          </w14:textFill>
        </w:rPr>
        <w:t>（全称并加盖单位公章）</w:t>
      </w:r>
      <w:r>
        <w:rPr>
          <w:rFonts w:ascii="宋体" w:hAnsi="宋体"/>
          <w:color w:val="000000" w:themeColor="text1"/>
          <w:kern w:val="0"/>
          <w:sz w:val="24"/>
          <w:highlight w:val="none"/>
          <w:u w:val="single"/>
          <w14:textFill>
            <w14:solidFill>
              <w14:schemeClr w14:val="tx1"/>
            </w14:solidFill>
          </w14:textFill>
        </w:rPr>
        <w:t xml:space="preserve">  </w:t>
      </w:r>
    </w:p>
    <w:p>
      <w:pPr>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单位负责人签字或盖章：</w:t>
      </w:r>
      <w:r>
        <w:rPr>
          <w:rFonts w:hint="eastAsia" w:ascii="宋体" w:hAnsi="宋体"/>
          <w:color w:val="000000" w:themeColor="text1"/>
          <w:kern w:val="0"/>
          <w:sz w:val="24"/>
          <w:highlight w:val="none"/>
          <w:u w:val="single"/>
          <w14:textFill>
            <w14:solidFill>
              <w14:schemeClr w14:val="tx1"/>
            </w14:solidFill>
          </w14:textFill>
        </w:rPr>
        <w:t>　　　　　</w:t>
      </w:r>
    </w:p>
    <w:p>
      <w:pPr>
        <w:spacing w:line="360" w:lineRule="auto"/>
        <w:jc w:val="left"/>
        <w:rPr>
          <w:rFonts w:asci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接受授权方：</w:t>
      </w:r>
    </w:p>
    <w:p>
      <w:pPr>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供应商代表签字：</w:t>
      </w:r>
      <w:r>
        <w:rPr>
          <w:rFonts w:hint="eastAsia" w:ascii="宋体" w:hAnsi="宋体"/>
          <w:color w:val="000000" w:themeColor="text1"/>
          <w:kern w:val="0"/>
          <w:sz w:val="24"/>
          <w:highlight w:val="none"/>
          <w:u w:val="single"/>
          <w14:textFill>
            <w14:solidFill>
              <w14:schemeClr w14:val="tx1"/>
            </w14:solidFill>
          </w14:textFill>
        </w:rPr>
        <w:t>　　</w:t>
      </w:r>
      <w:r>
        <w:rPr>
          <w:rFonts w:ascii="宋体" w:hAnsi="宋体"/>
          <w:color w:val="000000" w:themeColor="text1"/>
          <w:kern w:val="0"/>
          <w:sz w:val="24"/>
          <w:highlight w:val="none"/>
          <w:u w:val="single"/>
          <w14:textFill>
            <w14:solidFill>
              <w14:schemeClr w14:val="tx1"/>
            </w14:solidFill>
          </w14:textFill>
        </w:rPr>
        <w:t xml:space="preserve">            </w:t>
      </w:r>
    </w:p>
    <w:p>
      <w:pPr>
        <w:spacing w:line="360" w:lineRule="auto"/>
        <w:jc w:val="left"/>
        <w:rPr>
          <w:rFonts w:ascii="宋体"/>
          <w:color w:val="000000" w:themeColor="text1"/>
          <w:kern w:val="0"/>
          <w:sz w:val="24"/>
          <w:highlight w:val="none"/>
          <w14:textFill>
            <w14:solidFill>
              <w14:schemeClr w14:val="tx1"/>
            </w14:solidFill>
          </w14:textFill>
        </w:rPr>
      </w:pPr>
    </w:p>
    <w:p>
      <w:pPr>
        <w:spacing w:line="360" w:lineRule="auto"/>
        <w:jc w:val="left"/>
        <w:rPr>
          <w:rFonts w:asci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签署日期：</w:t>
      </w:r>
      <w:r>
        <w:rPr>
          <w:rFonts w:ascii="宋体" w:hAnsi="宋体"/>
          <w:color w:val="000000" w:themeColor="text1"/>
          <w:kern w:val="0"/>
          <w:sz w:val="24"/>
          <w:highlight w:val="none"/>
          <w:u w:val="single"/>
          <w14:textFill>
            <w14:solidFill>
              <w14:schemeClr w14:val="tx1"/>
            </w14:solidFill>
          </w14:textFill>
        </w:rPr>
        <w:t xml:space="preserve">                </w:t>
      </w:r>
    </w:p>
    <w:p>
      <w:pPr>
        <w:spacing w:line="360" w:lineRule="auto"/>
        <w:rPr>
          <w:rFonts w:ascii="宋体"/>
          <w:color w:val="000000" w:themeColor="text1"/>
          <w:kern w:val="0"/>
          <w:sz w:val="24"/>
          <w:highlight w:val="none"/>
          <w14:textFill>
            <w14:solidFill>
              <w14:schemeClr w14:val="tx1"/>
            </w14:solidFill>
          </w14:textFill>
        </w:rPr>
      </w:pPr>
    </w:p>
    <w:p>
      <w:pPr>
        <w:spacing w:line="360" w:lineRule="auto"/>
        <w:rPr>
          <w:rFonts w:asci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附：单位负责人、供应商代表的身份证正反面复印件</w:t>
      </w:r>
    </w:p>
    <w:p>
      <w:pPr>
        <w:spacing w:line="360" w:lineRule="auto"/>
        <w:rPr>
          <w:rFonts w:ascii="宋体"/>
          <w:b/>
          <w:color w:val="000000" w:themeColor="text1"/>
          <w:kern w:val="0"/>
          <w:sz w:val="24"/>
          <w:highlight w:val="none"/>
          <w14:textFill>
            <w14:solidFill>
              <w14:schemeClr w14:val="tx1"/>
            </w14:solidFill>
          </w14:textFill>
        </w:rPr>
        <w:sectPr>
          <w:pgSz w:w="11906" w:h="16838"/>
          <w:pgMar w:top="1440" w:right="1519" w:bottom="1440" w:left="1519" w:header="851" w:footer="992" w:gutter="0"/>
          <w:pgNumType w:fmt="decimal"/>
          <w:cols w:space="0" w:num="1"/>
          <w:rtlGutter w:val="0"/>
          <w:docGrid w:type="lines" w:linePitch="312" w:charSpace="0"/>
        </w:sectPr>
      </w:pPr>
    </w:p>
    <w:p>
      <w:pPr>
        <w:spacing w:line="360" w:lineRule="auto"/>
        <w:jc w:val="center"/>
        <w:rPr>
          <w:rFonts w:ascii="宋体"/>
          <w:b/>
          <w:color w:val="000000" w:themeColor="text1"/>
          <w:kern w:val="0"/>
          <w:sz w:val="28"/>
          <w:highlight w:val="none"/>
          <w14:textFill>
            <w14:solidFill>
              <w14:schemeClr w14:val="tx1"/>
            </w14:solidFill>
          </w14:textFill>
        </w:rPr>
      </w:pPr>
      <w:r>
        <w:rPr>
          <w:rFonts w:hint="eastAsia" w:ascii="宋体" w:hAnsi="宋体"/>
          <w:b/>
          <w:color w:val="000000" w:themeColor="text1"/>
          <w:kern w:val="0"/>
          <w:sz w:val="28"/>
          <w:highlight w:val="none"/>
          <w:lang w:val="en-US" w:eastAsia="zh-CN"/>
          <w14:textFill>
            <w14:solidFill>
              <w14:schemeClr w14:val="tx1"/>
            </w14:solidFill>
          </w14:textFill>
        </w:rPr>
        <w:t>4</w:t>
      </w:r>
      <w:r>
        <w:rPr>
          <w:rFonts w:hint="eastAsia" w:ascii="宋体" w:hAnsi="宋体"/>
          <w:b/>
          <w:color w:val="000000" w:themeColor="text1"/>
          <w:kern w:val="0"/>
          <w:sz w:val="28"/>
          <w:highlight w:val="none"/>
          <w14:textFill>
            <w14:solidFill>
              <w14:schemeClr w14:val="tx1"/>
            </w14:solidFill>
          </w14:textFill>
        </w:rPr>
        <w:t>、福建省政府采购供应商资格承诺函</w:t>
      </w:r>
    </w:p>
    <w:p>
      <w:pPr>
        <w:pStyle w:val="54"/>
        <w:keepNext w:val="0"/>
        <w:keepLines w:val="0"/>
        <w:pageBreakBefore w:val="0"/>
        <w:widowControl/>
        <w:kinsoku/>
        <w:wordWrap/>
        <w:overflowPunct/>
        <w:topLinePunct w:val="0"/>
        <w:autoSpaceDE/>
        <w:autoSpaceDN/>
        <w:bidi w:val="0"/>
        <w:adjustRightInd/>
        <w:snapToGrid/>
        <w:spacing w:line="360" w:lineRule="exact"/>
        <w:ind w:firstLine="482"/>
        <w:textAlignment w:val="auto"/>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致：</w:t>
      </w:r>
      <w:r>
        <w:rPr>
          <w:rFonts w:hint="eastAsia" w:ascii="宋体" w:hAnsi="宋体"/>
          <w:color w:val="000000" w:themeColor="text1"/>
          <w:sz w:val="24"/>
          <w:szCs w:val="24"/>
          <w:highlight w:val="none"/>
          <w:u w:val="single"/>
          <w14:textFill>
            <w14:solidFill>
              <w14:schemeClr w14:val="tx1"/>
            </w14:solidFill>
          </w14:textFill>
        </w:rPr>
        <w:t>（征集人）</w:t>
      </w:r>
      <w:r>
        <w:rPr>
          <w:rFonts w:ascii="宋体" w:hAnsi="宋体"/>
          <w:color w:val="000000" w:themeColor="text1"/>
          <w:sz w:val="24"/>
          <w:szCs w:val="24"/>
          <w:highlight w:val="none"/>
          <w:u w:val="single"/>
          <w14:textFill>
            <w14:solidFill>
              <w14:schemeClr w14:val="tx1"/>
            </w14:solidFill>
          </w14:textFill>
        </w:rPr>
        <w:t xml:space="preserve">    </w:t>
      </w:r>
    </w:p>
    <w:p>
      <w:pPr>
        <w:pStyle w:val="54"/>
        <w:keepNext w:val="0"/>
        <w:keepLines w:val="0"/>
        <w:pageBreakBefore w:val="0"/>
        <w:widowControl/>
        <w:kinsoku/>
        <w:wordWrap/>
        <w:overflowPunct/>
        <w:topLinePunct w:val="0"/>
        <w:autoSpaceDE/>
        <w:autoSpaceDN/>
        <w:bidi w:val="0"/>
        <w:adjustRightInd/>
        <w:snapToGrid/>
        <w:spacing w:line="360" w:lineRule="exact"/>
        <w:ind w:firstLine="482"/>
        <w:textAlignment w:val="auto"/>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单位名称</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自然人姓名</w:t>
      </w:r>
      <w:r>
        <w:rPr>
          <w:rFonts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p>
    <w:p>
      <w:pPr>
        <w:pStyle w:val="54"/>
        <w:keepNext w:val="0"/>
        <w:keepLines w:val="0"/>
        <w:pageBreakBefore w:val="0"/>
        <w:widowControl/>
        <w:kinsoku/>
        <w:wordWrap/>
        <w:overflowPunct/>
        <w:topLinePunct w:val="0"/>
        <w:autoSpaceDE/>
        <w:autoSpaceDN/>
        <w:bidi w:val="0"/>
        <w:adjustRightInd/>
        <w:snapToGrid/>
        <w:spacing w:line="360" w:lineRule="exact"/>
        <w:ind w:firstLine="482"/>
        <w:textAlignment w:val="auto"/>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统一社会信用代码</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自然人身份证号码</w:t>
      </w:r>
      <w:r>
        <w:rPr>
          <w:rFonts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u w:val="single"/>
          <w14:textFill>
            <w14:solidFill>
              <w14:schemeClr w14:val="tx1"/>
            </w14:solidFill>
          </w14:textFill>
        </w:rPr>
        <w:t xml:space="preserve">             </w:t>
      </w:r>
    </w:p>
    <w:p>
      <w:pPr>
        <w:pStyle w:val="54"/>
        <w:keepNext w:val="0"/>
        <w:keepLines w:val="0"/>
        <w:pageBreakBefore w:val="0"/>
        <w:widowControl/>
        <w:kinsoku/>
        <w:wordWrap/>
        <w:overflowPunct/>
        <w:topLinePunct w:val="0"/>
        <w:autoSpaceDE/>
        <w:autoSpaceDN/>
        <w:bidi w:val="0"/>
        <w:adjustRightInd/>
        <w:snapToGrid/>
        <w:spacing w:line="360" w:lineRule="exact"/>
        <w:ind w:firstLine="482"/>
        <w:textAlignment w:val="auto"/>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负责人</w:t>
      </w:r>
      <w:r>
        <w:rPr>
          <w:rFonts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u w:val="single"/>
          <w14:textFill>
            <w14:solidFill>
              <w14:schemeClr w14:val="tx1"/>
            </w14:solidFill>
          </w14:textFill>
        </w:rPr>
        <w:t xml:space="preserve">             </w:t>
      </w:r>
    </w:p>
    <w:p>
      <w:pPr>
        <w:pStyle w:val="54"/>
        <w:keepNext w:val="0"/>
        <w:keepLines w:val="0"/>
        <w:pageBreakBefore w:val="0"/>
        <w:widowControl/>
        <w:kinsoku/>
        <w:wordWrap/>
        <w:overflowPunct/>
        <w:topLinePunct w:val="0"/>
        <w:autoSpaceDE/>
        <w:autoSpaceDN/>
        <w:bidi w:val="0"/>
        <w:adjustRightInd/>
        <w:snapToGrid/>
        <w:spacing w:line="360" w:lineRule="exact"/>
        <w:ind w:firstLine="482"/>
        <w:textAlignment w:val="auto"/>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联系地址和电话</w:t>
      </w:r>
      <w:r>
        <w:rPr>
          <w:rFonts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u w:val="single"/>
          <w14:textFill>
            <w14:solidFill>
              <w14:schemeClr w14:val="tx1"/>
            </w14:solidFill>
          </w14:textFill>
        </w:rPr>
        <w:t xml:space="preserve">             </w:t>
      </w:r>
    </w:p>
    <w:p>
      <w:pPr>
        <w:pStyle w:val="54"/>
        <w:keepNext w:val="0"/>
        <w:keepLines w:val="0"/>
        <w:pageBreakBefore w:val="0"/>
        <w:widowControl/>
        <w:kinsoku/>
        <w:wordWrap/>
        <w:overflowPunct/>
        <w:topLinePunct w:val="0"/>
        <w:autoSpaceDE/>
        <w:autoSpaceDN/>
        <w:bidi w:val="0"/>
        <w:adjustRightInd/>
        <w:snapToGrid/>
        <w:spacing w:line="360" w:lineRule="exact"/>
        <w:ind w:firstLine="482"/>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我单位</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本人</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自愿参加本次政府采购活动，严格遵守《中华人民共和国政府采购法》及相关法律法规，坚守公开、公平公正和诚实信用等原则，依法诚信经营，并郑重承诺</w:t>
      </w:r>
      <w:r>
        <w:rPr>
          <w:rFonts w:ascii="宋体" w:hAnsi="宋体"/>
          <w:color w:val="000000" w:themeColor="text1"/>
          <w:sz w:val="24"/>
          <w:szCs w:val="24"/>
          <w:highlight w:val="none"/>
          <w14:textFill>
            <w14:solidFill>
              <w14:schemeClr w14:val="tx1"/>
            </w14:solidFill>
          </w14:textFill>
        </w:rPr>
        <w:t>:</w:t>
      </w:r>
    </w:p>
    <w:p>
      <w:pPr>
        <w:pStyle w:val="54"/>
        <w:keepNext w:val="0"/>
        <w:keepLines w:val="0"/>
        <w:pageBreakBefore w:val="0"/>
        <w:widowControl/>
        <w:kinsoku/>
        <w:wordWrap/>
        <w:overflowPunct/>
        <w:topLinePunct w:val="0"/>
        <w:autoSpaceDE/>
        <w:autoSpaceDN/>
        <w:bidi w:val="0"/>
        <w:adjustRightInd/>
        <w:snapToGrid/>
        <w:spacing w:line="360" w:lineRule="exact"/>
        <w:ind w:firstLine="482"/>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一、我单位</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本人</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具备采购文件要求以及《中华人民共和国政府采购法》第二十二条规定的条件</w:t>
      </w:r>
      <w:r>
        <w:rPr>
          <w:rFonts w:ascii="宋体" w:hAnsi="宋体"/>
          <w:color w:val="000000" w:themeColor="text1"/>
          <w:sz w:val="24"/>
          <w:szCs w:val="24"/>
          <w:highlight w:val="none"/>
          <w14:textFill>
            <w14:solidFill>
              <w14:schemeClr w14:val="tx1"/>
            </w14:solidFill>
          </w14:textFill>
        </w:rPr>
        <w:t>:</w:t>
      </w:r>
    </w:p>
    <w:p>
      <w:pPr>
        <w:pStyle w:val="54"/>
        <w:keepNext w:val="0"/>
        <w:keepLines w:val="0"/>
        <w:pageBreakBefore w:val="0"/>
        <w:widowControl/>
        <w:kinsoku/>
        <w:wordWrap/>
        <w:overflowPunct/>
        <w:topLinePunct w:val="0"/>
        <w:autoSpaceDE/>
        <w:autoSpaceDN/>
        <w:bidi w:val="0"/>
        <w:adjustRightInd/>
        <w:snapToGrid/>
        <w:spacing w:line="360" w:lineRule="exact"/>
        <w:ind w:firstLine="482"/>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具有独立承担民事责任的能力</w:t>
      </w:r>
      <w:r>
        <w:rPr>
          <w:rFonts w:ascii="宋体" w:hAnsi="宋体"/>
          <w:color w:val="000000" w:themeColor="text1"/>
          <w:sz w:val="24"/>
          <w:szCs w:val="24"/>
          <w:highlight w:val="none"/>
          <w14:textFill>
            <w14:solidFill>
              <w14:schemeClr w14:val="tx1"/>
            </w14:solidFill>
          </w14:textFill>
        </w:rPr>
        <w:t>;</w:t>
      </w:r>
    </w:p>
    <w:p>
      <w:pPr>
        <w:pStyle w:val="54"/>
        <w:keepNext w:val="0"/>
        <w:keepLines w:val="0"/>
        <w:pageBreakBefore w:val="0"/>
        <w:widowControl/>
        <w:kinsoku/>
        <w:wordWrap/>
        <w:overflowPunct/>
        <w:topLinePunct w:val="0"/>
        <w:autoSpaceDE/>
        <w:autoSpaceDN/>
        <w:bidi w:val="0"/>
        <w:adjustRightInd/>
        <w:snapToGrid/>
        <w:spacing w:line="360" w:lineRule="exact"/>
        <w:ind w:firstLine="482"/>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具有良好的商业信誉和健全的财务会计制度</w:t>
      </w:r>
      <w:r>
        <w:rPr>
          <w:rFonts w:ascii="宋体" w:hAnsi="宋体"/>
          <w:color w:val="000000" w:themeColor="text1"/>
          <w:sz w:val="24"/>
          <w:szCs w:val="24"/>
          <w:highlight w:val="none"/>
          <w14:textFill>
            <w14:solidFill>
              <w14:schemeClr w14:val="tx1"/>
            </w14:solidFill>
          </w14:textFill>
        </w:rPr>
        <w:t>;</w:t>
      </w:r>
    </w:p>
    <w:p>
      <w:pPr>
        <w:pStyle w:val="54"/>
        <w:keepNext w:val="0"/>
        <w:keepLines w:val="0"/>
        <w:pageBreakBefore w:val="0"/>
        <w:widowControl/>
        <w:kinsoku/>
        <w:wordWrap/>
        <w:overflowPunct/>
        <w:topLinePunct w:val="0"/>
        <w:autoSpaceDE/>
        <w:autoSpaceDN/>
        <w:bidi w:val="0"/>
        <w:adjustRightInd/>
        <w:snapToGrid/>
        <w:spacing w:line="360" w:lineRule="exact"/>
        <w:ind w:firstLine="482"/>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具有履行合同所必需的设备和专业技术能力</w:t>
      </w:r>
      <w:r>
        <w:rPr>
          <w:rFonts w:ascii="宋体" w:hAnsi="宋体"/>
          <w:color w:val="000000" w:themeColor="text1"/>
          <w:sz w:val="24"/>
          <w:szCs w:val="24"/>
          <w:highlight w:val="none"/>
          <w14:textFill>
            <w14:solidFill>
              <w14:schemeClr w14:val="tx1"/>
            </w14:solidFill>
          </w14:textFill>
        </w:rPr>
        <w:t>;</w:t>
      </w:r>
    </w:p>
    <w:p>
      <w:pPr>
        <w:pStyle w:val="54"/>
        <w:keepNext w:val="0"/>
        <w:keepLines w:val="0"/>
        <w:pageBreakBefore w:val="0"/>
        <w:widowControl/>
        <w:kinsoku/>
        <w:wordWrap/>
        <w:overflowPunct/>
        <w:topLinePunct w:val="0"/>
        <w:autoSpaceDE/>
        <w:autoSpaceDN/>
        <w:bidi w:val="0"/>
        <w:adjustRightInd/>
        <w:snapToGrid/>
        <w:spacing w:line="360" w:lineRule="exact"/>
        <w:ind w:firstLine="482"/>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有依法缴纳税收和社会保障资金的良好记录</w:t>
      </w:r>
      <w:r>
        <w:rPr>
          <w:rFonts w:ascii="宋体" w:hAnsi="宋体"/>
          <w:color w:val="000000" w:themeColor="text1"/>
          <w:sz w:val="24"/>
          <w:szCs w:val="24"/>
          <w:highlight w:val="none"/>
          <w14:textFill>
            <w14:solidFill>
              <w14:schemeClr w14:val="tx1"/>
            </w14:solidFill>
          </w14:textFill>
        </w:rPr>
        <w:t>;</w:t>
      </w:r>
    </w:p>
    <w:p>
      <w:pPr>
        <w:pStyle w:val="54"/>
        <w:keepNext w:val="0"/>
        <w:keepLines w:val="0"/>
        <w:pageBreakBefore w:val="0"/>
        <w:widowControl/>
        <w:kinsoku/>
        <w:wordWrap/>
        <w:overflowPunct/>
        <w:topLinePunct w:val="0"/>
        <w:autoSpaceDE/>
        <w:autoSpaceDN/>
        <w:bidi w:val="0"/>
        <w:adjustRightInd/>
        <w:snapToGrid/>
        <w:spacing w:line="360" w:lineRule="exact"/>
        <w:ind w:firstLine="482"/>
        <w:textAlignment w:val="auto"/>
        <w:rPr>
          <w:rFonts w:asci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参加政府采购活动前三年内，在经营活动中没有重大违法记录；</w:t>
      </w:r>
    </w:p>
    <w:p>
      <w:pPr>
        <w:pStyle w:val="54"/>
        <w:keepNext w:val="0"/>
        <w:keepLines w:val="0"/>
        <w:pageBreakBefore w:val="0"/>
        <w:widowControl/>
        <w:kinsoku/>
        <w:wordWrap/>
        <w:overflowPunct/>
        <w:topLinePunct w:val="0"/>
        <w:autoSpaceDE/>
        <w:autoSpaceDN/>
        <w:bidi w:val="0"/>
        <w:adjustRightInd/>
        <w:snapToGrid/>
        <w:spacing w:line="360" w:lineRule="exact"/>
        <w:ind w:firstLine="482"/>
        <w:textAlignment w:val="auto"/>
        <w:rPr>
          <w:rFonts w:asci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法律、行政法规规定的其他条件。</w:t>
      </w:r>
    </w:p>
    <w:p>
      <w:pPr>
        <w:pStyle w:val="54"/>
        <w:keepNext w:val="0"/>
        <w:keepLines w:val="0"/>
        <w:pageBreakBefore w:val="0"/>
        <w:widowControl/>
        <w:kinsoku/>
        <w:wordWrap/>
        <w:overflowPunct/>
        <w:topLinePunct w:val="0"/>
        <w:autoSpaceDE/>
        <w:autoSpaceDN/>
        <w:bidi w:val="0"/>
        <w:adjustRightInd/>
        <w:snapToGrid/>
        <w:spacing w:line="360" w:lineRule="exact"/>
        <w:ind w:firstLine="482"/>
        <w:textAlignment w:val="auto"/>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54"/>
        <w:keepNext w:val="0"/>
        <w:keepLines w:val="0"/>
        <w:pageBreakBefore w:val="0"/>
        <w:widowControl/>
        <w:kinsoku/>
        <w:wordWrap/>
        <w:overflowPunct/>
        <w:topLinePunct w:val="0"/>
        <w:autoSpaceDE/>
        <w:autoSpaceDN/>
        <w:bidi w:val="0"/>
        <w:adjustRightInd/>
        <w:snapToGrid/>
        <w:spacing w:line="360" w:lineRule="exact"/>
        <w:ind w:firstLine="482"/>
        <w:textAlignment w:val="auto"/>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我单位</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本人</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对本承诺函及所承诺事项的真实性、合法性及有效性负责，并已知晓如提供资格承诺函不实，可能涉嫌《中华人民共和国政府采购法》第七十七条第一款第</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一</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项规定的“提供虚假材料谋取中标成交”违法情形。经调查属实的，愿意接受行政监管部门按照《中华人民共和国政府采购法》第七十七条</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54"/>
        <w:keepNext w:val="0"/>
        <w:keepLines w:val="0"/>
        <w:pageBreakBefore w:val="0"/>
        <w:widowControl/>
        <w:kinsoku/>
        <w:wordWrap/>
        <w:overflowPunct/>
        <w:topLinePunct w:val="0"/>
        <w:autoSpaceDE/>
        <w:autoSpaceDN/>
        <w:bidi w:val="0"/>
        <w:adjustRightInd/>
        <w:snapToGrid/>
        <w:spacing w:line="360" w:lineRule="exact"/>
        <w:ind w:firstLine="482"/>
        <w:jc w:val="right"/>
        <w:textAlignment w:val="auto"/>
        <w:rPr>
          <w:rFonts w:ascii="宋体"/>
          <w:color w:val="000000" w:themeColor="text1"/>
          <w:sz w:val="24"/>
          <w:szCs w:val="24"/>
          <w:highlight w:val="none"/>
          <w14:textFill>
            <w14:solidFill>
              <w14:schemeClr w14:val="tx1"/>
            </w14:solidFill>
          </w14:textFill>
        </w:rPr>
      </w:pPr>
    </w:p>
    <w:p>
      <w:pPr>
        <w:pStyle w:val="54"/>
        <w:keepNext w:val="0"/>
        <w:keepLines w:val="0"/>
        <w:pageBreakBefore w:val="0"/>
        <w:widowControl/>
        <w:kinsoku/>
        <w:wordWrap/>
        <w:overflowPunct/>
        <w:topLinePunct w:val="0"/>
        <w:autoSpaceDE/>
        <w:autoSpaceDN/>
        <w:bidi w:val="0"/>
        <w:adjustRightInd/>
        <w:snapToGrid/>
        <w:spacing w:line="360" w:lineRule="exact"/>
        <w:ind w:firstLine="482"/>
        <w:jc w:val="right"/>
        <w:textAlignment w:val="auto"/>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供应商名称：</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单位公章</w:t>
      </w:r>
      <w:r>
        <w:rPr>
          <w:rFonts w:ascii="宋体" w:hAnsi="宋体"/>
          <w:color w:val="000000" w:themeColor="text1"/>
          <w:sz w:val="24"/>
          <w:szCs w:val="24"/>
          <w:highlight w:val="none"/>
          <w:u w:val="single"/>
          <w14:textFill>
            <w14:solidFill>
              <w14:schemeClr w14:val="tx1"/>
            </w14:solidFill>
          </w14:textFill>
        </w:rPr>
        <w:t>)</w:t>
      </w:r>
    </w:p>
    <w:p>
      <w:pPr>
        <w:pStyle w:val="54"/>
        <w:keepNext w:val="0"/>
        <w:keepLines w:val="0"/>
        <w:pageBreakBefore w:val="0"/>
        <w:widowControl/>
        <w:kinsoku/>
        <w:wordWrap/>
        <w:overflowPunct/>
        <w:topLinePunct w:val="0"/>
        <w:autoSpaceDE/>
        <w:autoSpaceDN/>
        <w:bidi w:val="0"/>
        <w:adjustRightInd/>
        <w:snapToGrid/>
        <w:spacing w:line="360" w:lineRule="exact"/>
        <w:ind w:firstLine="482"/>
        <w:jc w:val="right"/>
        <w:textAlignment w:val="auto"/>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日期：</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年</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月</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日</w:t>
      </w:r>
    </w:p>
    <w:p>
      <w:pPr>
        <w:pStyle w:val="54"/>
        <w:keepNext w:val="0"/>
        <w:keepLines w:val="0"/>
        <w:pageBreakBefore w:val="0"/>
        <w:widowControl/>
        <w:kinsoku/>
        <w:wordWrap/>
        <w:overflowPunct/>
        <w:topLinePunct w:val="0"/>
        <w:autoSpaceDE/>
        <w:autoSpaceDN/>
        <w:bidi w:val="0"/>
        <w:adjustRightInd/>
        <w:snapToGrid/>
        <w:spacing w:line="360" w:lineRule="exact"/>
        <w:ind w:firstLine="482"/>
        <w:textAlignment w:val="auto"/>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w:t>
      </w:r>
    </w:p>
    <w:p>
      <w:pPr>
        <w:pStyle w:val="54"/>
        <w:keepNext w:val="0"/>
        <w:keepLines w:val="0"/>
        <w:pageBreakBefore w:val="0"/>
        <w:widowControl/>
        <w:kinsoku/>
        <w:wordWrap/>
        <w:overflowPunct/>
        <w:topLinePunct w:val="0"/>
        <w:autoSpaceDE/>
        <w:autoSpaceDN/>
        <w:bidi w:val="0"/>
        <w:adjustRightInd/>
        <w:snapToGrid/>
        <w:spacing w:line="360" w:lineRule="exact"/>
        <w:ind w:firstLine="482"/>
        <w:textAlignment w:val="auto"/>
        <w:rPr>
          <w:rFonts w:asci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我单位</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本人</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专指参加政府采购活动的供应商</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含自然人</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w:t>
      </w:r>
    </w:p>
    <w:p>
      <w:pPr>
        <w:pStyle w:val="54"/>
        <w:keepNext w:val="0"/>
        <w:keepLines w:val="0"/>
        <w:pageBreakBefore w:val="0"/>
        <w:widowControl/>
        <w:kinsoku/>
        <w:wordWrap/>
        <w:overflowPunct/>
        <w:topLinePunct w:val="0"/>
        <w:autoSpaceDE/>
        <w:autoSpaceDN/>
        <w:bidi w:val="0"/>
        <w:adjustRightInd/>
        <w:snapToGrid/>
        <w:spacing w:line="360" w:lineRule="exact"/>
        <w:ind w:firstLine="482"/>
        <w:textAlignment w:val="auto"/>
        <w:rPr>
          <w:rFonts w:asci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资格承诺的供应商应在投标</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响应</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文件中按此模板提供承诺函，否则，视为未按照采购文件规定提交供应商的资格及资信文件，按资格审查不通过处理。</w:t>
      </w:r>
    </w:p>
    <w:p>
      <w:pPr>
        <w:spacing w:line="360" w:lineRule="auto"/>
        <w:ind w:firstLine="480" w:firstLineChars="200"/>
        <w:jc w:val="left"/>
        <w:rPr>
          <w:rFonts w:ascii="宋体" w:cs="微软雅黑"/>
          <w:color w:val="000000" w:themeColor="text1"/>
          <w:sz w:val="24"/>
          <w:highlight w:val="none"/>
          <w14:textFill>
            <w14:solidFill>
              <w14:schemeClr w14:val="tx1"/>
            </w14:solidFill>
          </w14:textFill>
        </w:rPr>
      </w:pPr>
    </w:p>
    <w:p>
      <w:pPr>
        <w:spacing w:line="360" w:lineRule="auto"/>
        <w:ind w:right="480"/>
        <w:jc w:val="center"/>
        <w:rPr>
          <w:rFonts w:ascii="宋体"/>
          <w:b/>
          <w:color w:val="000000" w:themeColor="text1"/>
          <w:kern w:val="0"/>
          <w:sz w:val="28"/>
          <w:highlight w:val="none"/>
          <w14:textFill>
            <w14:solidFill>
              <w14:schemeClr w14:val="tx1"/>
            </w14:solidFill>
          </w14:textFill>
        </w:rPr>
      </w:pPr>
      <w:r>
        <w:rPr>
          <w:rFonts w:ascii="宋体"/>
          <w:b/>
          <w:color w:val="000000" w:themeColor="text1"/>
          <w:kern w:val="0"/>
          <w:sz w:val="28"/>
          <w:highlight w:val="none"/>
          <w14:textFill>
            <w14:solidFill>
              <w14:schemeClr w14:val="tx1"/>
            </w14:solidFill>
          </w14:textFill>
        </w:rPr>
        <w:br w:type="page"/>
      </w:r>
      <w:r>
        <w:rPr>
          <w:rFonts w:ascii="宋体" w:hAnsi="宋体"/>
          <w:b/>
          <w:color w:val="000000" w:themeColor="text1"/>
          <w:kern w:val="0"/>
          <w:sz w:val="28"/>
          <w:highlight w:val="none"/>
          <w14:textFill>
            <w14:solidFill>
              <w14:schemeClr w14:val="tx1"/>
            </w14:solidFill>
          </w14:textFill>
        </w:rPr>
        <w:t>5</w:t>
      </w:r>
      <w:r>
        <w:rPr>
          <w:rFonts w:hint="eastAsia" w:ascii="宋体" w:hAnsi="宋体"/>
          <w:b/>
          <w:color w:val="000000" w:themeColor="text1"/>
          <w:kern w:val="0"/>
          <w:sz w:val="28"/>
          <w:highlight w:val="none"/>
          <w14:textFill>
            <w14:solidFill>
              <w14:schemeClr w14:val="tx1"/>
            </w14:solidFill>
          </w14:textFill>
        </w:rPr>
        <w:t>、特定条件</w:t>
      </w:r>
    </w:p>
    <w:p>
      <w:pPr>
        <w:spacing w:line="360" w:lineRule="auto"/>
        <w:ind w:firstLine="504" w:firstLineChars="200"/>
        <w:rPr>
          <w:rFonts w:ascii="宋体"/>
          <w:color w:val="000000" w:themeColor="text1"/>
          <w:spacing w:val="6"/>
          <w:sz w:val="24"/>
          <w:szCs w:val="28"/>
          <w:highlight w:val="none"/>
          <w14:textFill>
            <w14:solidFill>
              <w14:schemeClr w14:val="tx1"/>
            </w14:solidFill>
          </w14:textFill>
        </w:rPr>
      </w:pPr>
      <w:r>
        <w:rPr>
          <w:rFonts w:hint="eastAsia" w:ascii="宋体"/>
          <w:color w:val="000000" w:themeColor="text1"/>
          <w:spacing w:val="6"/>
          <w:sz w:val="24"/>
          <w:szCs w:val="28"/>
          <w:highlight w:val="none"/>
          <w14:textFill>
            <w14:solidFill>
              <w14:schemeClr w14:val="tx1"/>
            </w14:solidFill>
          </w14:textFill>
        </w:rPr>
        <w:t>供应商（或其总公司/集团）具有</w:t>
      </w:r>
      <w:r>
        <w:rPr>
          <w:rFonts w:hint="eastAsia" w:ascii="宋体"/>
          <w:color w:val="000000" w:themeColor="text1"/>
          <w:spacing w:val="6"/>
          <w:sz w:val="24"/>
          <w:szCs w:val="28"/>
          <w:highlight w:val="none"/>
          <w:lang w:eastAsia="zh-CN"/>
          <w14:textFill>
            <w14:solidFill>
              <w14:schemeClr w14:val="tx1"/>
            </w14:solidFill>
          </w14:textFill>
        </w:rPr>
        <w:t>工业和信息化部</w:t>
      </w:r>
      <w:r>
        <w:rPr>
          <w:rFonts w:hint="eastAsia" w:ascii="宋体"/>
          <w:color w:val="000000" w:themeColor="text1"/>
          <w:spacing w:val="6"/>
          <w:sz w:val="24"/>
          <w:szCs w:val="28"/>
          <w:highlight w:val="none"/>
          <w14:textFill>
            <w14:solidFill>
              <w14:schemeClr w14:val="tx1"/>
            </w14:solidFill>
          </w14:textFill>
        </w:rPr>
        <w:t>颁布的基础电信业务经营许可证（须提供经营许可证复印件）或具有省级及以上广播电视行政主管部门颁发的广播电视节目传送业务经营许可证（须提供业务经营许可证复印件）。</w:t>
      </w:r>
    </w:p>
    <w:p>
      <w:pPr>
        <w:spacing w:line="360" w:lineRule="auto"/>
        <w:ind w:firstLine="504" w:firstLineChars="200"/>
        <w:rPr>
          <w:rFonts w:ascii="宋体"/>
          <w:color w:val="000000" w:themeColor="text1"/>
          <w:spacing w:val="6"/>
          <w:sz w:val="24"/>
          <w:szCs w:val="28"/>
          <w:highlight w:val="none"/>
          <w14:textFill>
            <w14:solidFill>
              <w14:schemeClr w14:val="tx1"/>
            </w14:solidFill>
          </w14:textFill>
        </w:rPr>
      </w:pPr>
    </w:p>
    <w:p>
      <w:pPr>
        <w:spacing w:line="360" w:lineRule="auto"/>
        <w:ind w:firstLine="504" w:firstLineChars="200"/>
        <w:rPr>
          <w:rFonts w:ascii="宋体"/>
          <w:color w:val="000000" w:themeColor="text1"/>
          <w:spacing w:val="6"/>
          <w:sz w:val="24"/>
          <w:szCs w:val="28"/>
          <w:highlight w:val="none"/>
          <w14:textFill>
            <w14:solidFill>
              <w14:schemeClr w14:val="tx1"/>
            </w14:solidFill>
          </w14:textFill>
        </w:rPr>
      </w:pPr>
    </w:p>
    <w:p>
      <w:pPr>
        <w:spacing w:line="360" w:lineRule="auto"/>
        <w:ind w:firstLine="504" w:firstLineChars="200"/>
        <w:rPr>
          <w:rFonts w:hint="eastAsia" w:ascii="宋体" w:hAnsi="宋体"/>
          <w:color w:val="000000" w:themeColor="text1"/>
          <w:spacing w:val="6"/>
          <w:sz w:val="24"/>
          <w:szCs w:val="28"/>
          <w:highlight w:val="none"/>
          <w14:textFill>
            <w14:solidFill>
              <w14:schemeClr w14:val="tx1"/>
            </w14:solidFill>
          </w14:textFill>
        </w:rPr>
      </w:pPr>
    </w:p>
    <w:p>
      <w:pPr>
        <w:spacing w:line="360" w:lineRule="auto"/>
        <w:ind w:firstLine="504" w:firstLineChars="200"/>
        <w:rPr>
          <w:rFonts w:hint="eastAsia" w:ascii="宋体" w:hAnsi="宋体"/>
          <w:color w:val="000000" w:themeColor="text1"/>
          <w:spacing w:val="6"/>
          <w:sz w:val="24"/>
          <w:szCs w:val="28"/>
          <w:highlight w:val="none"/>
          <w14:textFill>
            <w14:solidFill>
              <w14:schemeClr w14:val="tx1"/>
            </w14:solidFill>
          </w14:textFill>
        </w:rPr>
      </w:pPr>
    </w:p>
    <w:p>
      <w:pPr>
        <w:spacing w:line="360" w:lineRule="auto"/>
        <w:ind w:firstLine="504" w:firstLineChars="200"/>
        <w:rPr>
          <w:rFonts w:hint="eastAsia" w:ascii="宋体" w:hAnsi="宋体"/>
          <w:color w:val="000000" w:themeColor="text1"/>
          <w:spacing w:val="6"/>
          <w:sz w:val="24"/>
          <w:szCs w:val="28"/>
          <w:highlight w:val="none"/>
          <w14:textFill>
            <w14:solidFill>
              <w14:schemeClr w14:val="tx1"/>
            </w14:solidFill>
          </w14:textFill>
        </w:rPr>
      </w:pPr>
    </w:p>
    <w:p>
      <w:pPr>
        <w:spacing w:line="360" w:lineRule="auto"/>
        <w:ind w:firstLine="504" w:firstLineChars="200"/>
        <w:rPr>
          <w:rFonts w:hint="eastAsia" w:ascii="宋体" w:hAnsi="宋体"/>
          <w:color w:val="000000" w:themeColor="text1"/>
          <w:spacing w:val="6"/>
          <w:sz w:val="24"/>
          <w:szCs w:val="28"/>
          <w:highlight w:val="none"/>
          <w14:textFill>
            <w14:solidFill>
              <w14:schemeClr w14:val="tx1"/>
            </w14:solidFill>
          </w14:textFill>
        </w:rPr>
      </w:pPr>
    </w:p>
    <w:p>
      <w:pPr>
        <w:spacing w:line="360" w:lineRule="auto"/>
        <w:ind w:firstLine="504" w:firstLineChars="200"/>
        <w:rPr>
          <w:rFonts w:hint="eastAsia" w:ascii="宋体" w:hAnsi="宋体"/>
          <w:color w:val="000000" w:themeColor="text1"/>
          <w:spacing w:val="6"/>
          <w:sz w:val="24"/>
          <w:szCs w:val="28"/>
          <w:highlight w:val="none"/>
          <w14:textFill>
            <w14:solidFill>
              <w14:schemeClr w14:val="tx1"/>
            </w14:solidFill>
          </w14:textFill>
        </w:rPr>
      </w:pPr>
    </w:p>
    <w:p>
      <w:pPr>
        <w:spacing w:line="360" w:lineRule="auto"/>
        <w:ind w:firstLine="504" w:firstLineChars="200"/>
        <w:rPr>
          <w:rFonts w:hint="eastAsia" w:ascii="宋体" w:hAnsi="宋体"/>
          <w:color w:val="000000" w:themeColor="text1"/>
          <w:spacing w:val="6"/>
          <w:sz w:val="24"/>
          <w:szCs w:val="28"/>
          <w:highlight w:val="none"/>
          <w14:textFill>
            <w14:solidFill>
              <w14:schemeClr w14:val="tx1"/>
            </w14:solidFill>
          </w14:textFill>
        </w:rPr>
      </w:pPr>
    </w:p>
    <w:p>
      <w:pPr>
        <w:spacing w:line="360" w:lineRule="auto"/>
        <w:ind w:firstLine="504" w:firstLineChars="200"/>
        <w:rPr>
          <w:rFonts w:hint="eastAsia" w:ascii="宋体" w:hAnsi="宋体"/>
          <w:color w:val="000000" w:themeColor="text1"/>
          <w:spacing w:val="6"/>
          <w:sz w:val="24"/>
          <w:szCs w:val="28"/>
          <w:highlight w:val="none"/>
          <w14:textFill>
            <w14:solidFill>
              <w14:schemeClr w14:val="tx1"/>
            </w14:solidFill>
          </w14:textFill>
        </w:rPr>
      </w:pPr>
    </w:p>
    <w:p>
      <w:pPr>
        <w:spacing w:line="360" w:lineRule="auto"/>
        <w:ind w:firstLine="504" w:firstLineChars="200"/>
        <w:rPr>
          <w:rFonts w:ascii="宋体"/>
          <w:color w:val="000000" w:themeColor="text1"/>
          <w:spacing w:val="6"/>
          <w:sz w:val="24"/>
          <w:szCs w:val="28"/>
          <w:highlight w:val="none"/>
          <w14:textFill>
            <w14:solidFill>
              <w14:schemeClr w14:val="tx1"/>
            </w14:solidFill>
          </w14:textFill>
        </w:rPr>
      </w:pPr>
      <w:r>
        <w:rPr>
          <w:rFonts w:hint="eastAsia" w:ascii="宋体" w:hAnsi="宋体"/>
          <w:color w:val="000000" w:themeColor="text1"/>
          <w:spacing w:val="6"/>
          <w:sz w:val="24"/>
          <w:szCs w:val="28"/>
          <w:highlight w:val="none"/>
          <w14:textFill>
            <w14:solidFill>
              <w14:schemeClr w14:val="tx1"/>
            </w14:solidFill>
          </w14:textFill>
        </w:rPr>
        <w:t>除征集文件另有规定外，征集文件要求提交的除前述资格证明文件外的其他资格证明文件（若有）应在此项下提交。</w:t>
      </w:r>
    </w:p>
    <w:p>
      <w:pPr>
        <w:spacing w:line="360" w:lineRule="auto"/>
        <w:jc w:val="center"/>
        <w:rPr>
          <w:rFonts w:ascii="宋体"/>
          <w:b/>
          <w:color w:val="000000" w:themeColor="text1"/>
          <w:kern w:val="0"/>
          <w:sz w:val="28"/>
          <w:highlight w:val="none"/>
          <w14:textFill>
            <w14:solidFill>
              <w14:schemeClr w14:val="tx1"/>
            </w14:solidFill>
          </w14:textFill>
        </w:rPr>
      </w:pPr>
    </w:p>
    <w:p>
      <w:pPr>
        <w:spacing w:line="360" w:lineRule="auto"/>
        <w:jc w:val="center"/>
        <w:rPr>
          <w:rFonts w:ascii="宋体"/>
          <w:b/>
          <w:color w:val="000000" w:themeColor="text1"/>
          <w:kern w:val="0"/>
          <w:sz w:val="28"/>
          <w:highlight w:val="none"/>
          <w14:textFill>
            <w14:solidFill>
              <w14:schemeClr w14:val="tx1"/>
            </w14:solidFill>
          </w14:textFill>
        </w:rPr>
      </w:pPr>
    </w:p>
    <w:p>
      <w:pPr>
        <w:spacing w:line="360" w:lineRule="auto"/>
        <w:jc w:val="center"/>
        <w:rPr>
          <w:rFonts w:ascii="宋体"/>
          <w:b/>
          <w:color w:val="000000" w:themeColor="text1"/>
          <w:kern w:val="0"/>
          <w:sz w:val="28"/>
          <w:highlight w:val="none"/>
          <w14:textFill>
            <w14:solidFill>
              <w14:schemeClr w14:val="tx1"/>
            </w14:solidFill>
          </w14:textFill>
        </w:rPr>
      </w:pPr>
    </w:p>
    <w:p>
      <w:pPr>
        <w:spacing w:line="360" w:lineRule="auto"/>
        <w:jc w:val="center"/>
        <w:rPr>
          <w:rFonts w:ascii="宋体"/>
          <w:b/>
          <w:color w:val="000000" w:themeColor="text1"/>
          <w:kern w:val="0"/>
          <w:sz w:val="28"/>
          <w:highlight w:val="none"/>
          <w:u w:val="single"/>
          <w14:textFill>
            <w14:solidFill>
              <w14:schemeClr w14:val="tx1"/>
            </w14:solidFill>
          </w14:textFill>
        </w:rPr>
      </w:pPr>
      <w:r>
        <w:rPr>
          <w:rFonts w:ascii="宋体"/>
          <w:b/>
          <w:color w:val="000000" w:themeColor="text1"/>
          <w:kern w:val="0"/>
          <w:sz w:val="28"/>
          <w:highlight w:val="none"/>
          <w14:textFill>
            <w14:solidFill>
              <w14:schemeClr w14:val="tx1"/>
            </w14:solidFill>
          </w14:textFill>
        </w:rPr>
        <w:br w:type="page"/>
      </w:r>
      <w:r>
        <w:rPr>
          <w:rFonts w:hint="eastAsia" w:ascii="宋体" w:hAnsi="宋体"/>
          <w:b/>
          <w:color w:val="000000" w:themeColor="text1"/>
          <w:kern w:val="0"/>
          <w:sz w:val="28"/>
          <w:highlight w:val="none"/>
          <w14:textFill>
            <w14:solidFill>
              <w14:schemeClr w14:val="tx1"/>
            </w14:solidFill>
          </w14:textFill>
        </w:rPr>
        <w:t>三、供应</w:t>
      </w:r>
      <w:r>
        <w:rPr>
          <w:rFonts w:hint="eastAsia" w:ascii="宋体" w:hAnsi="宋体"/>
          <w:b/>
          <w:color w:val="000000" w:themeColor="text1"/>
          <w:kern w:val="0"/>
          <w:sz w:val="28"/>
          <w:highlight w:val="none"/>
          <w:u w:val="single"/>
          <w14:textFill>
            <w14:solidFill>
              <w14:schemeClr w14:val="tx1"/>
            </w14:solidFill>
          </w14:textFill>
        </w:rPr>
        <w:t>商提交的其他资料（若有）</w:t>
      </w:r>
    </w:p>
    <w:p>
      <w:pPr>
        <w:spacing w:line="360" w:lineRule="auto"/>
        <w:jc w:val="center"/>
        <w:rPr>
          <w:rFonts w:ascii="宋体"/>
          <w:b/>
          <w:color w:val="000000" w:themeColor="text1"/>
          <w:kern w:val="0"/>
          <w:sz w:val="28"/>
          <w:highlight w:val="none"/>
          <w14:textFill>
            <w14:solidFill>
              <w14:schemeClr w14:val="tx1"/>
            </w14:solidFill>
          </w14:textFill>
        </w:rPr>
      </w:pPr>
      <w:r>
        <w:rPr>
          <w:rFonts w:ascii="宋体" w:hAnsi="宋体"/>
          <w:b/>
          <w:color w:val="000000" w:themeColor="text1"/>
          <w:kern w:val="0"/>
          <w:sz w:val="28"/>
          <w:highlight w:val="none"/>
          <w:u w:val="single"/>
          <w14:textFill>
            <w14:solidFill>
              <w14:schemeClr w14:val="tx1"/>
            </w14:solidFill>
          </w14:textFill>
        </w:rPr>
        <w:t>1</w:t>
      </w:r>
      <w:r>
        <w:rPr>
          <w:rFonts w:hint="eastAsia" w:ascii="宋体" w:hAnsi="宋体"/>
          <w:b/>
          <w:color w:val="000000" w:themeColor="text1"/>
          <w:kern w:val="0"/>
          <w:sz w:val="28"/>
          <w:highlight w:val="none"/>
          <w14:textFill>
            <w14:solidFill>
              <w14:schemeClr w14:val="tx1"/>
            </w14:solidFill>
          </w14:textFill>
        </w:rPr>
        <w:t>、服务技术参数要求响应表</w:t>
      </w:r>
    </w:p>
    <w:p>
      <w:pPr>
        <w:pStyle w:val="22"/>
        <w:widowControl/>
        <w:spacing w:before="0" w:beforeAutospacing="0" w:after="0" w:afterAutospacing="0" w:line="400" w:lineRule="exact"/>
        <w:jc w:val="center"/>
        <w:rPr>
          <w:rFonts w:ascii="宋体" w:hAnsi="宋体"/>
          <w:color w:val="000000" w:themeColor="text1"/>
          <w:sz w:val="32"/>
          <w:szCs w:val="32"/>
          <w:highlight w:val="none"/>
          <w14:textFill>
            <w14:solidFill>
              <w14:schemeClr w14:val="tx1"/>
            </w14:solidFill>
          </w14:textFill>
        </w:rPr>
      </w:pPr>
      <w:r>
        <w:rPr>
          <w:rFonts w:ascii="宋体" w:hAnsi="宋体"/>
          <w:color w:val="000000" w:themeColor="text1"/>
          <w:sz w:val="32"/>
          <w:szCs w:val="32"/>
          <w:highlight w:val="none"/>
          <w14:textFill>
            <w14:solidFill>
              <w14:schemeClr w14:val="tx1"/>
            </w14:solidFill>
          </w14:textFill>
        </w:rPr>
        <w:t xml:space="preserve"> </w:t>
      </w:r>
    </w:p>
    <w:p>
      <w:pPr>
        <w:pStyle w:val="22"/>
        <w:widowControl/>
        <w:spacing w:before="0" w:beforeAutospacing="0" w:after="0" w:afterAutospacing="0" w:line="400" w:lineRule="exact"/>
        <w:rPr>
          <w:rFonts w:hint="eastAsia" w:ascii="宋体" w:eastAsia="宋体"/>
          <w:color w:val="000000" w:themeColor="text1"/>
          <w:highlight w:val="none"/>
          <w:lang w:eastAsia="zh-CN"/>
          <w14:textFill>
            <w14:solidFill>
              <w14:schemeClr w14:val="tx1"/>
            </w14:solidFill>
          </w14:textFill>
        </w:rPr>
      </w:pPr>
      <w:r>
        <w:rPr>
          <w:rFonts w:hint="eastAsia" w:ascii="宋体"/>
          <w:color w:val="000000" w:themeColor="text1"/>
          <w:highlight w:val="none"/>
          <w14:textFill>
            <w14:solidFill>
              <w14:schemeClr w14:val="tx1"/>
            </w14:solidFill>
          </w14:textFill>
        </w:rPr>
        <w:t>征集人</w:t>
      </w:r>
      <w:r>
        <w:rPr>
          <w:rFonts w:hint="eastAsia" w:ascii="宋体"/>
          <w:color w:val="000000" w:themeColor="text1"/>
          <w:highlight w:val="none"/>
          <w:lang w:val="en-US" w:eastAsia="zh-CN"/>
          <w14:textFill>
            <w14:solidFill>
              <w14:schemeClr w14:val="tx1"/>
            </w14:solidFill>
          </w14:textFill>
        </w:rPr>
        <w:t>名称</w:t>
      </w:r>
      <w:r>
        <w:rPr>
          <w:rFonts w:hint="eastAsia" w:ascii="宋体"/>
          <w:color w:val="000000" w:themeColor="text1"/>
          <w:highlight w:val="none"/>
          <w:lang w:eastAsia="zh-CN"/>
          <w14:textFill>
            <w14:solidFill>
              <w14:schemeClr w14:val="tx1"/>
            </w14:solidFill>
          </w14:textFill>
        </w:rPr>
        <w:t>：</w:t>
      </w:r>
    </w:p>
    <w:p>
      <w:pPr>
        <w:pStyle w:val="22"/>
        <w:widowControl/>
        <w:spacing w:before="0" w:beforeAutospacing="0" w:after="0" w:afterAutospacing="0" w:line="400" w:lineRule="exact"/>
        <w:ind w:firstLine="48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我单位参加</w:t>
      </w:r>
      <w:r>
        <w:rPr>
          <w:rFonts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（项目编号：</w:t>
      </w:r>
      <w:r>
        <w:rPr>
          <w:rFonts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）项目投标，我单位承诺除下表所列负偏离外完全满足征集公告中“三、项目概述”中各项规定要求，特此承诺。</w:t>
      </w:r>
    </w:p>
    <w:p>
      <w:pPr>
        <w:pStyle w:val="22"/>
        <w:widowControl/>
        <w:spacing w:before="0" w:beforeAutospacing="0" w:after="0" w:afterAutospacing="0" w:line="400" w:lineRule="exact"/>
        <w:ind w:firstLine="482" w:firstLineChars="200"/>
        <w:rPr>
          <w:rFonts w:asci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负偏离情况</w:t>
      </w:r>
      <w:r>
        <w:rPr>
          <w:rFonts w:hint="eastAsia" w:ascii="宋体" w:hAnsi="宋体"/>
          <w:color w:val="000000" w:themeColor="text1"/>
          <w:highlight w:val="none"/>
          <w14:textFill>
            <w14:solidFill>
              <w14:schemeClr w14:val="tx1"/>
            </w14:solidFill>
          </w14:textFill>
        </w:rPr>
        <w:t>详见下表</w:t>
      </w:r>
    </w:p>
    <w:tbl>
      <w:tblPr>
        <w:tblStyle w:val="25"/>
        <w:tblW w:w="8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534"/>
        <w:gridCol w:w="2406"/>
        <w:gridCol w:w="2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5" w:hRule="atLeast"/>
          <w:jc w:val="center"/>
        </w:trPr>
        <w:tc>
          <w:tcPr>
            <w:tcW w:w="3534" w:type="dxa"/>
            <w:tcMar>
              <w:top w:w="0" w:type="dxa"/>
              <w:left w:w="105" w:type="dxa"/>
              <w:bottom w:w="0" w:type="dxa"/>
              <w:right w:w="105" w:type="dxa"/>
            </w:tcMar>
            <w:vAlign w:val="center"/>
          </w:tcPr>
          <w:p>
            <w:pPr>
              <w:pStyle w:val="22"/>
              <w:keepNext w:val="0"/>
              <w:keepLines w:val="0"/>
              <w:widowControl/>
              <w:suppressLineNumbers w:val="0"/>
              <w:spacing w:before="0" w:beforeAutospacing="0" w:after="0" w:afterAutospacing="0" w:line="400" w:lineRule="exact"/>
              <w:ind w:left="0" w:right="0"/>
              <w:jc w:val="center"/>
              <w:rPr>
                <w:rFonts w:hint="default"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具体要求</w:t>
            </w:r>
          </w:p>
        </w:tc>
        <w:tc>
          <w:tcPr>
            <w:tcW w:w="2406" w:type="dxa"/>
            <w:tcMar>
              <w:top w:w="0" w:type="dxa"/>
              <w:left w:w="105" w:type="dxa"/>
              <w:bottom w:w="0" w:type="dxa"/>
              <w:right w:w="105" w:type="dxa"/>
            </w:tcMar>
            <w:vAlign w:val="center"/>
          </w:tcPr>
          <w:p>
            <w:pPr>
              <w:pStyle w:val="22"/>
              <w:keepNext w:val="0"/>
              <w:keepLines w:val="0"/>
              <w:widowControl/>
              <w:suppressLineNumbers w:val="0"/>
              <w:spacing w:before="0" w:beforeAutospacing="0" w:after="0" w:afterAutospacing="0" w:line="400" w:lineRule="exact"/>
              <w:ind w:left="0" w:right="0"/>
              <w:jc w:val="center"/>
              <w:rPr>
                <w:rFonts w:hint="default"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投标响应</w:t>
            </w:r>
          </w:p>
        </w:tc>
        <w:tc>
          <w:tcPr>
            <w:tcW w:w="2465" w:type="dxa"/>
            <w:tcMar>
              <w:top w:w="0" w:type="dxa"/>
              <w:left w:w="105" w:type="dxa"/>
              <w:bottom w:w="0" w:type="dxa"/>
              <w:right w:w="105" w:type="dxa"/>
            </w:tcMar>
            <w:vAlign w:val="center"/>
          </w:tcPr>
          <w:p>
            <w:pPr>
              <w:pStyle w:val="22"/>
              <w:keepNext w:val="0"/>
              <w:keepLines w:val="0"/>
              <w:widowControl/>
              <w:suppressLineNumbers w:val="0"/>
              <w:spacing w:before="0" w:beforeAutospacing="0" w:after="0" w:afterAutospacing="0" w:line="400" w:lineRule="exact"/>
              <w:ind w:left="0" w:right="0"/>
              <w:jc w:val="center"/>
              <w:rPr>
                <w:rFonts w:hint="default"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7" w:hRule="atLeast"/>
          <w:jc w:val="center"/>
        </w:trPr>
        <w:tc>
          <w:tcPr>
            <w:tcW w:w="3534" w:type="dxa"/>
            <w:tcMar>
              <w:top w:w="0" w:type="dxa"/>
              <w:left w:w="105" w:type="dxa"/>
              <w:bottom w:w="0" w:type="dxa"/>
              <w:right w:w="105" w:type="dxa"/>
            </w:tcMar>
          </w:tcPr>
          <w:p>
            <w:pPr>
              <w:keepNext w:val="0"/>
              <w:keepLines w:val="0"/>
              <w:widowControl/>
              <w:suppressLineNumbers w:val="0"/>
              <w:spacing w:before="75" w:beforeAutospacing="0" w:after="75" w:afterAutospacing="0" w:line="360" w:lineRule="atLeast"/>
              <w:ind w:left="0" w:right="0"/>
              <w:jc w:val="left"/>
              <w:rPr>
                <w:rFonts w:hint="default" w:ascii="宋体" w:cs="Calibri"/>
                <w:b/>
                <w:color w:val="000000" w:themeColor="text1"/>
                <w:kern w:val="0"/>
                <w:sz w:val="24"/>
                <w:highlight w:val="none"/>
                <w14:textFill>
                  <w14:solidFill>
                    <w14:schemeClr w14:val="tx1"/>
                  </w14:solidFill>
                </w14:textFill>
              </w:rPr>
            </w:pPr>
          </w:p>
        </w:tc>
        <w:tc>
          <w:tcPr>
            <w:tcW w:w="2406" w:type="dxa"/>
            <w:tcMar>
              <w:top w:w="0" w:type="dxa"/>
              <w:left w:w="105" w:type="dxa"/>
              <w:bottom w:w="0" w:type="dxa"/>
              <w:right w:w="105" w:type="dxa"/>
            </w:tcMar>
          </w:tcPr>
          <w:p>
            <w:pPr>
              <w:keepNext w:val="0"/>
              <w:keepLines w:val="0"/>
              <w:widowControl/>
              <w:suppressLineNumbers w:val="0"/>
              <w:spacing w:before="0" w:beforeAutospacing="0" w:after="0" w:afterAutospacing="0" w:line="400" w:lineRule="exact"/>
              <w:ind w:left="0" w:right="0"/>
              <w:jc w:val="left"/>
              <w:rPr>
                <w:rFonts w:hint="default" w:ascii="宋体" w:cs="Calibri"/>
                <w:color w:val="000000" w:themeColor="text1"/>
                <w:sz w:val="24"/>
                <w:highlight w:val="none"/>
                <w14:textFill>
                  <w14:solidFill>
                    <w14:schemeClr w14:val="tx1"/>
                  </w14:solidFill>
                </w14:textFill>
              </w:rPr>
            </w:pPr>
          </w:p>
        </w:tc>
        <w:tc>
          <w:tcPr>
            <w:tcW w:w="2465" w:type="dxa"/>
            <w:tcMar>
              <w:top w:w="0" w:type="dxa"/>
              <w:left w:w="105" w:type="dxa"/>
              <w:bottom w:w="0" w:type="dxa"/>
              <w:right w:w="105" w:type="dxa"/>
            </w:tcMar>
          </w:tcPr>
          <w:p>
            <w:pPr>
              <w:keepNext w:val="0"/>
              <w:keepLines w:val="0"/>
              <w:widowControl/>
              <w:suppressLineNumbers w:val="0"/>
              <w:spacing w:before="0" w:beforeAutospacing="0" w:after="0" w:afterAutospacing="0" w:line="400" w:lineRule="exact"/>
              <w:ind w:left="0" w:right="0"/>
              <w:jc w:val="left"/>
              <w:rPr>
                <w:rFonts w:hint="default" w:ascii="宋体" w:cs="Calibri"/>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jc w:val="center"/>
        </w:trPr>
        <w:tc>
          <w:tcPr>
            <w:tcW w:w="3534" w:type="dxa"/>
            <w:tcMar>
              <w:top w:w="0" w:type="dxa"/>
              <w:left w:w="105" w:type="dxa"/>
              <w:bottom w:w="0" w:type="dxa"/>
              <w:right w:w="105" w:type="dxa"/>
            </w:tcMar>
          </w:tcPr>
          <w:p>
            <w:pPr>
              <w:keepNext w:val="0"/>
              <w:keepLines w:val="0"/>
              <w:widowControl/>
              <w:suppressLineNumbers w:val="0"/>
              <w:spacing w:before="0" w:beforeAutospacing="0" w:after="0" w:afterAutospacing="0" w:line="400" w:lineRule="exact"/>
              <w:ind w:left="0" w:right="0"/>
              <w:jc w:val="left"/>
              <w:rPr>
                <w:rFonts w:hint="default" w:ascii="宋体" w:cs="Calibri"/>
                <w:color w:val="000000" w:themeColor="text1"/>
                <w:sz w:val="24"/>
                <w:highlight w:val="none"/>
                <w14:textFill>
                  <w14:solidFill>
                    <w14:schemeClr w14:val="tx1"/>
                  </w14:solidFill>
                </w14:textFill>
              </w:rPr>
            </w:pPr>
          </w:p>
        </w:tc>
        <w:tc>
          <w:tcPr>
            <w:tcW w:w="2406" w:type="dxa"/>
            <w:tcMar>
              <w:top w:w="0" w:type="dxa"/>
              <w:left w:w="105" w:type="dxa"/>
              <w:bottom w:w="0" w:type="dxa"/>
              <w:right w:w="105" w:type="dxa"/>
            </w:tcMar>
          </w:tcPr>
          <w:p>
            <w:pPr>
              <w:keepNext w:val="0"/>
              <w:keepLines w:val="0"/>
              <w:widowControl/>
              <w:suppressLineNumbers w:val="0"/>
              <w:spacing w:before="0" w:beforeAutospacing="0" w:after="0" w:afterAutospacing="0" w:line="400" w:lineRule="exact"/>
              <w:ind w:left="0" w:right="0"/>
              <w:jc w:val="left"/>
              <w:rPr>
                <w:rFonts w:hint="default" w:ascii="宋体" w:cs="Calibri"/>
                <w:color w:val="000000" w:themeColor="text1"/>
                <w:sz w:val="24"/>
                <w:highlight w:val="none"/>
                <w14:textFill>
                  <w14:solidFill>
                    <w14:schemeClr w14:val="tx1"/>
                  </w14:solidFill>
                </w14:textFill>
              </w:rPr>
            </w:pPr>
          </w:p>
        </w:tc>
        <w:tc>
          <w:tcPr>
            <w:tcW w:w="2465" w:type="dxa"/>
            <w:tcMar>
              <w:top w:w="0" w:type="dxa"/>
              <w:left w:w="105" w:type="dxa"/>
              <w:bottom w:w="0" w:type="dxa"/>
              <w:right w:w="105" w:type="dxa"/>
            </w:tcMar>
          </w:tcPr>
          <w:p>
            <w:pPr>
              <w:keepNext w:val="0"/>
              <w:keepLines w:val="0"/>
              <w:widowControl/>
              <w:suppressLineNumbers w:val="0"/>
              <w:spacing w:before="0" w:beforeAutospacing="0" w:after="0" w:afterAutospacing="0" w:line="400" w:lineRule="exact"/>
              <w:ind w:left="0" w:right="0"/>
              <w:jc w:val="left"/>
              <w:rPr>
                <w:rFonts w:hint="default" w:ascii="宋体" w:cs="Calibri"/>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3" w:hRule="atLeast"/>
          <w:jc w:val="center"/>
        </w:trPr>
        <w:tc>
          <w:tcPr>
            <w:tcW w:w="3534" w:type="dxa"/>
            <w:tcMar>
              <w:top w:w="0" w:type="dxa"/>
              <w:left w:w="105" w:type="dxa"/>
              <w:bottom w:w="0" w:type="dxa"/>
              <w:right w:w="105" w:type="dxa"/>
            </w:tcMar>
          </w:tcPr>
          <w:p>
            <w:pPr>
              <w:keepNext w:val="0"/>
              <w:keepLines w:val="0"/>
              <w:widowControl/>
              <w:suppressLineNumbers w:val="0"/>
              <w:spacing w:before="0" w:beforeAutospacing="0" w:after="0" w:afterAutospacing="0" w:line="400" w:lineRule="exact"/>
              <w:ind w:left="0" w:right="0"/>
              <w:jc w:val="left"/>
              <w:rPr>
                <w:rFonts w:hint="default" w:ascii="宋体" w:cs="Calibri"/>
                <w:color w:val="000000" w:themeColor="text1"/>
                <w:sz w:val="24"/>
                <w:highlight w:val="none"/>
                <w14:textFill>
                  <w14:solidFill>
                    <w14:schemeClr w14:val="tx1"/>
                  </w14:solidFill>
                </w14:textFill>
              </w:rPr>
            </w:pPr>
          </w:p>
        </w:tc>
        <w:tc>
          <w:tcPr>
            <w:tcW w:w="2406" w:type="dxa"/>
            <w:tcMar>
              <w:top w:w="0" w:type="dxa"/>
              <w:left w:w="105" w:type="dxa"/>
              <w:bottom w:w="0" w:type="dxa"/>
              <w:right w:w="105" w:type="dxa"/>
            </w:tcMar>
          </w:tcPr>
          <w:p>
            <w:pPr>
              <w:keepNext w:val="0"/>
              <w:keepLines w:val="0"/>
              <w:widowControl/>
              <w:suppressLineNumbers w:val="0"/>
              <w:spacing w:before="0" w:beforeAutospacing="0" w:after="0" w:afterAutospacing="0" w:line="400" w:lineRule="exact"/>
              <w:ind w:left="0" w:right="0"/>
              <w:jc w:val="left"/>
              <w:rPr>
                <w:rFonts w:hint="default" w:ascii="宋体" w:cs="Calibri"/>
                <w:color w:val="000000" w:themeColor="text1"/>
                <w:sz w:val="24"/>
                <w:highlight w:val="none"/>
                <w14:textFill>
                  <w14:solidFill>
                    <w14:schemeClr w14:val="tx1"/>
                  </w14:solidFill>
                </w14:textFill>
              </w:rPr>
            </w:pPr>
          </w:p>
        </w:tc>
        <w:tc>
          <w:tcPr>
            <w:tcW w:w="2465" w:type="dxa"/>
            <w:tcMar>
              <w:top w:w="0" w:type="dxa"/>
              <w:left w:w="105" w:type="dxa"/>
              <w:bottom w:w="0" w:type="dxa"/>
              <w:right w:w="105" w:type="dxa"/>
            </w:tcMar>
          </w:tcPr>
          <w:p>
            <w:pPr>
              <w:keepNext w:val="0"/>
              <w:keepLines w:val="0"/>
              <w:widowControl/>
              <w:suppressLineNumbers w:val="0"/>
              <w:spacing w:before="0" w:beforeAutospacing="0" w:after="0" w:afterAutospacing="0" w:line="400" w:lineRule="exact"/>
              <w:ind w:left="0" w:right="0"/>
              <w:jc w:val="left"/>
              <w:rPr>
                <w:rFonts w:hint="default" w:ascii="宋体" w:cs="Calibri"/>
                <w:color w:val="000000" w:themeColor="text1"/>
                <w:sz w:val="24"/>
                <w:highlight w:val="none"/>
                <w14:textFill>
                  <w14:solidFill>
                    <w14:schemeClr w14:val="tx1"/>
                  </w14:solidFill>
                </w14:textFill>
              </w:rPr>
            </w:pPr>
          </w:p>
        </w:tc>
      </w:tr>
    </w:tbl>
    <w:p>
      <w:pPr>
        <w:pStyle w:val="22"/>
        <w:widowControl/>
        <w:spacing w:before="0" w:beforeAutospacing="0" w:after="0" w:afterAutospacing="0" w:line="400" w:lineRule="exact"/>
        <w:rPr>
          <w:rFonts w:ascii="宋体" w:cs="Calibri"/>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p>
      <w:pPr>
        <w:pStyle w:val="22"/>
        <w:widowControl/>
        <w:spacing w:before="0" w:beforeAutospacing="0" w:after="0" w:afterAutospacing="0" w:line="400" w:lineRule="exact"/>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注意：</w:t>
      </w:r>
    </w:p>
    <w:p>
      <w:pPr>
        <w:pStyle w:val="22"/>
        <w:widowControl/>
        <w:spacing w:before="0" w:beforeAutospacing="0" w:after="0" w:afterAutospacing="0" w:line="400" w:lineRule="exact"/>
        <w:rPr>
          <w:rFonts w:ascii="宋体"/>
          <w:b/>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1</w:t>
      </w:r>
      <w:r>
        <w:rPr>
          <w:rFonts w:hint="eastAsia" w:ascii="宋体" w:hAnsi="宋体"/>
          <w:b/>
          <w:color w:val="000000" w:themeColor="text1"/>
          <w:highlight w:val="none"/>
          <w14:textFill>
            <w14:solidFill>
              <w14:schemeClr w14:val="tx1"/>
            </w14:solidFill>
          </w14:textFill>
        </w:rPr>
        <w:t>、根据征集公告中“三、项目概述”中各项规定要求的条款进行应答。</w:t>
      </w:r>
    </w:p>
    <w:p>
      <w:pPr>
        <w:pStyle w:val="22"/>
        <w:widowControl/>
        <w:spacing w:before="0" w:beforeAutospacing="0" w:after="0" w:afterAutospacing="0" w:line="400" w:lineRule="exact"/>
        <w:rPr>
          <w:rFonts w:hint="default" w:ascii="宋体" w:hAnsi="宋体" w:eastAsia="宋体"/>
          <w:b/>
          <w:color w:val="000000" w:themeColor="text1"/>
          <w:highlight w:val="none"/>
          <w:lang w:val="en-US" w:eastAsia="zh-CN"/>
          <w14:textFill>
            <w14:solidFill>
              <w14:schemeClr w14:val="tx1"/>
            </w14:solidFill>
          </w14:textFill>
        </w:rPr>
      </w:pPr>
      <w:r>
        <w:rPr>
          <w:rFonts w:ascii="宋体" w:hAnsi="宋体"/>
          <w:b/>
          <w:color w:val="000000" w:themeColor="text1"/>
          <w:highlight w:val="none"/>
          <w14:textFill>
            <w14:solidFill>
              <w14:schemeClr w14:val="tx1"/>
            </w14:solidFill>
          </w14:textFill>
        </w:rPr>
        <w:t>2</w:t>
      </w:r>
      <w:r>
        <w:rPr>
          <w:rFonts w:hint="eastAsia" w:ascii="宋体" w:hAnsi="宋体"/>
          <w:b/>
          <w:color w:val="000000" w:themeColor="text1"/>
          <w:highlight w:val="none"/>
          <w14:textFill>
            <w14:solidFill>
              <w14:schemeClr w14:val="tx1"/>
            </w14:solidFill>
          </w14:textFill>
        </w:rPr>
        <w:t>、</w:t>
      </w:r>
      <w:r>
        <w:rPr>
          <w:rFonts w:hint="eastAsia" w:ascii="宋体" w:hAnsi="宋体"/>
          <w:b/>
          <w:color w:val="000000" w:themeColor="text1"/>
          <w:highlight w:val="none"/>
          <w:lang w:val="en-US" w:eastAsia="zh-CN"/>
          <w14:textFill>
            <w14:solidFill>
              <w14:schemeClr w14:val="tx1"/>
            </w14:solidFill>
          </w14:textFill>
        </w:rPr>
        <w:t>如无负偏离情况的表中内容填写“\”。</w:t>
      </w:r>
    </w:p>
    <w:p>
      <w:pPr>
        <w:pStyle w:val="22"/>
        <w:widowControl/>
        <w:spacing w:before="0" w:beforeAutospacing="0" w:after="0" w:afterAutospacing="0" w:line="400" w:lineRule="exact"/>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lang w:val="en-US" w:eastAsia="zh-CN"/>
          <w14:textFill>
            <w14:solidFill>
              <w14:schemeClr w14:val="tx1"/>
            </w14:solidFill>
          </w14:textFill>
        </w:rPr>
        <w:t>3、</w:t>
      </w:r>
      <w:r>
        <w:rPr>
          <w:rFonts w:hint="eastAsia" w:ascii="宋体" w:hAnsi="宋体"/>
          <w:b/>
          <w:color w:val="000000" w:themeColor="text1"/>
          <w:highlight w:val="none"/>
          <w14:textFill>
            <w14:solidFill>
              <w14:schemeClr w14:val="tx1"/>
            </w14:solidFill>
          </w14:textFill>
        </w:rPr>
        <w:t>供应商须如实响应本表内容。</w:t>
      </w:r>
    </w:p>
    <w:p>
      <w:pPr>
        <w:pStyle w:val="63"/>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p>
      <w:pPr>
        <w:spacing w:line="360" w:lineRule="auto"/>
        <w:rPr>
          <w:rFonts w:ascii="宋体"/>
          <w:b/>
          <w:color w:val="000000" w:themeColor="text1"/>
          <w:kern w:val="0"/>
          <w:sz w:val="28"/>
          <w:highlight w:val="none"/>
          <w14:textFill>
            <w14:solidFill>
              <w14:schemeClr w14:val="tx1"/>
            </w14:solidFill>
          </w14:textFill>
        </w:rPr>
      </w:pPr>
    </w:p>
    <w:p>
      <w:pPr>
        <w:spacing w:line="360" w:lineRule="auto"/>
        <w:ind w:right="480"/>
        <w:jc w:val="left"/>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供应商名称（盖章）：</w:t>
      </w:r>
      <w:r>
        <w:rPr>
          <w:rFonts w:ascii="宋体" w:hAnsi="宋体"/>
          <w:color w:val="000000" w:themeColor="text1"/>
          <w:sz w:val="24"/>
          <w:highlight w:val="none"/>
          <w:u w:val="single"/>
          <w14:textFill>
            <w14:solidFill>
              <w14:schemeClr w14:val="tx1"/>
            </w14:solidFill>
          </w14:textFill>
        </w:rPr>
        <w:t xml:space="preserve">                    </w:t>
      </w:r>
    </w:p>
    <w:p>
      <w:pPr>
        <w:spacing w:line="360" w:lineRule="auto"/>
        <w:ind w:right="480"/>
        <w:jc w:val="left"/>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w:t>
      </w:r>
      <w:r>
        <w:rPr>
          <w:rFonts w:ascii="宋体" w:hAnsi="宋体"/>
          <w:color w:val="000000" w:themeColor="text1"/>
          <w:sz w:val="24"/>
          <w:highlight w:val="none"/>
          <w:u w:val="single"/>
          <w14:textFill>
            <w14:solidFill>
              <w14:schemeClr w14:val="tx1"/>
            </w14:solidFill>
          </w14:textFill>
        </w:rPr>
        <w:t xml:space="preserve">                                </w:t>
      </w:r>
    </w:p>
    <w:p>
      <w:pPr>
        <w:spacing w:line="360" w:lineRule="auto"/>
        <w:jc w:val="center"/>
        <w:rPr>
          <w:rFonts w:ascii="宋体"/>
          <w:b/>
          <w:color w:val="000000" w:themeColor="text1"/>
          <w:kern w:val="0"/>
          <w:sz w:val="28"/>
          <w:highlight w:val="none"/>
          <w14:textFill>
            <w14:solidFill>
              <w14:schemeClr w14:val="tx1"/>
            </w14:solidFill>
          </w14:textFill>
        </w:rPr>
      </w:pPr>
      <w:r>
        <w:rPr>
          <w:rFonts w:ascii="宋体" w:hAnsi="宋体"/>
          <w:b/>
          <w:color w:val="000000" w:themeColor="text1"/>
          <w:kern w:val="0"/>
          <w:sz w:val="28"/>
          <w:highlight w:val="none"/>
          <w14:textFill>
            <w14:solidFill>
              <w14:schemeClr w14:val="tx1"/>
            </w14:solidFill>
          </w14:textFill>
        </w:rPr>
        <w:t xml:space="preserve"> </w:t>
      </w:r>
    </w:p>
    <w:p>
      <w:pPr>
        <w:spacing w:line="360" w:lineRule="auto"/>
        <w:jc w:val="center"/>
        <w:rPr>
          <w:rFonts w:ascii="宋体"/>
          <w:b/>
          <w:color w:val="000000" w:themeColor="text1"/>
          <w:kern w:val="0"/>
          <w:sz w:val="28"/>
          <w:highlight w:val="none"/>
          <w14:textFill>
            <w14:solidFill>
              <w14:schemeClr w14:val="tx1"/>
            </w14:solidFill>
          </w14:textFill>
        </w:rPr>
      </w:pPr>
      <w:r>
        <w:rPr>
          <w:rFonts w:ascii="宋体"/>
          <w:b/>
          <w:color w:val="000000" w:themeColor="text1"/>
          <w:kern w:val="0"/>
          <w:sz w:val="28"/>
          <w:highlight w:val="none"/>
          <w14:textFill>
            <w14:solidFill>
              <w14:schemeClr w14:val="tx1"/>
            </w14:solidFill>
          </w14:textFill>
        </w:rPr>
        <w:br w:type="page"/>
      </w:r>
      <w:r>
        <w:rPr>
          <w:rFonts w:ascii="宋体" w:hAnsi="宋体"/>
          <w:b/>
          <w:color w:val="000000" w:themeColor="text1"/>
          <w:kern w:val="0"/>
          <w:sz w:val="28"/>
          <w:highlight w:val="none"/>
          <w14:textFill>
            <w14:solidFill>
              <w14:schemeClr w14:val="tx1"/>
            </w14:solidFill>
          </w14:textFill>
        </w:rPr>
        <w:t>3</w:t>
      </w:r>
      <w:r>
        <w:rPr>
          <w:rFonts w:hint="eastAsia" w:ascii="宋体" w:hAnsi="宋体"/>
          <w:b/>
          <w:color w:val="000000" w:themeColor="text1"/>
          <w:kern w:val="0"/>
          <w:sz w:val="28"/>
          <w:highlight w:val="none"/>
          <w14:textFill>
            <w14:solidFill>
              <w14:schemeClr w14:val="tx1"/>
            </w14:solidFill>
          </w14:textFill>
        </w:rPr>
        <w:t>、</w:t>
      </w:r>
      <w:r>
        <w:rPr>
          <w:rFonts w:hint="eastAsia" w:ascii="宋体" w:hAnsi="宋体"/>
          <w:b/>
          <w:color w:val="000000" w:themeColor="text1"/>
          <w:kern w:val="0"/>
          <w:sz w:val="28"/>
          <w:highlight w:val="none"/>
          <w:lang w:val="en-US" w:eastAsia="zh-CN"/>
          <w14:textFill>
            <w14:solidFill>
              <w14:schemeClr w14:val="tx1"/>
            </w14:solidFill>
          </w14:textFill>
        </w:rPr>
        <w:t>付费标准</w:t>
      </w:r>
      <w:r>
        <w:rPr>
          <w:rFonts w:hint="eastAsia" w:ascii="宋体" w:hAnsi="宋体"/>
          <w:b/>
          <w:color w:val="000000" w:themeColor="text1"/>
          <w:kern w:val="0"/>
          <w:sz w:val="28"/>
          <w:highlight w:val="none"/>
          <w14:textFill>
            <w14:solidFill>
              <w14:schemeClr w14:val="tx1"/>
            </w14:solidFill>
          </w14:textFill>
        </w:rPr>
        <w:t>报价表</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宋体"/>
          <w:color w:val="000000" w:themeColor="text1"/>
          <w:highlight w:val="none"/>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福州市数据管理局</w:t>
      </w:r>
      <w:r>
        <w:rPr>
          <w:rFonts w:hint="eastAsia" w:ascii="宋体" w:hAnsi="宋体"/>
          <w:color w:val="000000" w:themeColor="text1"/>
          <w:highlight w:val="none"/>
          <w14:textFill>
            <w14:solidFill>
              <w14:schemeClr w14:val="tx1"/>
            </w14:solidFill>
          </w14:textFill>
        </w:rPr>
        <w:t>：</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我方参加</w:t>
      </w:r>
      <w:r>
        <w:rPr>
          <w:rFonts w:hint="eastAsia" w:ascii="宋体" w:hAnsi="宋体"/>
          <w:color w:val="000000" w:themeColor="text1"/>
          <w:highlight w:val="none"/>
          <w:u w:val="single"/>
          <w:lang w:eastAsia="zh-CN"/>
          <w14:textFill>
            <w14:solidFill>
              <w14:schemeClr w14:val="tx1"/>
            </w14:solidFill>
          </w14:textFill>
        </w:rPr>
        <w:t>福州市政务网络线路租赁服务项目（2026-2027年度）</w:t>
      </w:r>
      <w:r>
        <w:rPr>
          <w:rFonts w:hint="eastAsia" w:ascii="宋体" w:hAnsi="宋体"/>
          <w:color w:val="000000" w:themeColor="text1"/>
          <w:highlight w:val="none"/>
          <w14:textFill>
            <w14:solidFill>
              <w14:schemeClr w14:val="tx1"/>
            </w14:solidFill>
          </w14:textFill>
        </w:rPr>
        <w:t>的投标，对报价说明如下：</w:t>
      </w:r>
    </w:p>
    <w:tbl>
      <w:tblPr>
        <w:tblStyle w:val="25"/>
        <w:tblpPr w:leftFromText="180" w:rightFromText="180" w:vertAnchor="text" w:horzAnchor="page" w:tblpX="1387" w:tblpY="50"/>
        <w:tblOverlap w:val="never"/>
        <w:tblW w:w="942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2"/>
        <w:gridCol w:w="1107"/>
        <w:gridCol w:w="756"/>
        <w:gridCol w:w="5210"/>
        <w:gridCol w:w="14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rPr>
        <w:tc>
          <w:tcPr>
            <w:tcW w:w="93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eastAsia="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采购包</w:t>
            </w:r>
          </w:p>
        </w:tc>
        <w:tc>
          <w:tcPr>
            <w:tcW w:w="110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default"/>
                <w:color w:val="000000" w:themeColor="text1"/>
                <w:sz w:val="24"/>
                <w:highlight w:val="none"/>
                <w14:textFill>
                  <w14:solidFill>
                    <w14:schemeClr w14:val="tx1"/>
                  </w14:solidFill>
                </w14:textFill>
              </w:rPr>
            </w:pPr>
            <w:r>
              <w:rPr>
                <w:rFonts w:hint="default" w:ascii="宋体" w:hAnsi="宋体" w:eastAsia="宋体" w:cs="宋体"/>
                <w:color w:val="000000" w:themeColor="text1"/>
                <w:kern w:val="0"/>
                <w:sz w:val="24"/>
                <w:highlight w:val="none"/>
                <w14:textFill>
                  <w14:solidFill>
                    <w14:schemeClr w14:val="tx1"/>
                  </w14:solidFill>
                </w14:textFill>
              </w:rPr>
              <w:t>采购标的</w:t>
            </w:r>
          </w:p>
        </w:tc>
        <w:tc>
          <w:tcPr>
            <w:tcW w:w="756" w:type="dxa"/>
            <w:tcBorders>
              <w:top w:val="outset" w:color="auto" w:sz="6" w:space="0"/>
              <w:left w:val="outset" w:color="auto" w:sz="6" w:space="0"/>
              <w:bottom w:val="outset" w:color="auto" w:sz="6" w:space="0"/>
              <w:right w:val="single" w:color="auto" w:sz="4"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default"/>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序号</w:t>
            </w:r>
          </w:p>
        </w:tc>
        <w:tc>
          <w:tcPr>
            <w:tcW w:w="5210" w:type="dxa"/>
            <w:tcBorders>
              <w:top w:val="outset" w:color="auto" w:sz="6" w:space="0"/>
              <w:left w:val="single" w:color="auto" w:sz="4" w:space="0"/>
              <w:bottom w:val="outset" w:color="auto" w:sz="6" w:space="0"/>
              <w:right w:val="single" w:color="auto" w:sz="4"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政务网络线路名称</w:t>
            </w:r>
          </w:p>
        </w:tc>
        <w:tc>
          <w:tcPr>
            <w:tcW w:w="1420" w:type="dxa"/>
            <w:tcBorders>
              <w:top w:val="outset" w:color="auto" w:sz="6" w:space="0"/>
              <w:left w:val="single" w:color="auto" w:sz="4" w:space="0"/>
              <w:bottom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付费标准</w:t>
            </w:r>
          </w:p>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（元</w:t>
            </w:r>
            <w:r>
              <w:rPr>
                <w:rFonts w:hint="eastAsia" w:ascii="宋体" w:hAnsi="宋体" w:eastAsia="宋体" w:cs="宋体"/>
                <w:color w:val="000000" w:themeColor="text1"/>
                <w:kern w:val="0"/>
                <w:sz w:val="24"/>
                <w:highlight w:val="none"/>
                <w:lang w:val="en-US" w:eastAsia="zh-CN"/>
                <w14:textFill>
                  <w14:solidFill>
                    <w14:schemeClr w14:val="tx1"/>
                  </w14:solidFill>
                </w14:textFill>
              </w:rPr>
              <w:t>/条/月</w:t>
            </w:r>
            <w:r>
              <w:rPr>
                <w:rFonts w:hint="eastAsia" w:ascii="宋体" w:hAnsi="宋体" w:eastAsia="宋体" w:cs="宋体"/>
                <w:color w:val="000000" w:themeColor="text1"/>
                <w:kern w:val="0"/>
                <w:sz w:val="24"/>
                <w:highlight w:val="none"/>
                <w:lang w:eastAsia="zh-CN"/>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932" w:type="dxa"/>
            <w:vMerge w:val="restart"/>
            <w:tcBorders>
              <w:top w:val="outset" w:color="auto" w:sz="6" w:space="0"/>
              <w:left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w:t>
            </w:r>
          </w:p>
        </w:tc>
        <w:tc>
          <w:tcPr>
            <w:tcW w:w="1107" w:type="dxa"/>
            <w:vMerge w:val="restart"/>
            <w:tcBorders>
              <w:top w:val="outset" w:color="auto" w:sz="6" w:space="0"/>
              <w:left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000000" w:themeColor="text1"/>
                <w:kern w:val="0"/>
                <w:sz w:val="24"/>
                <w:highlight w:val="none"/>
                <w14:textFill>
                  <w14:solidFill>
                    <w14:schemeClr w14:val="tx1"/>
                  </w14:solidFill>
                </w14:textFill>
              </w:rPr>
            </w:pPr>
            <w:r>
              <w:rPr>
                <w:rFonts w:hint="eastAsia" w:asciiTheme="minorEastAsia" w:hAnsiTheme="minorEastAsia" w:cstheme="minorEastAsia"/>
                <w:bCs/>
                <w:color w:val="000000" w:themeColor="text1"/>
                <w:sz w:val="24"/>
                <w:highlight w:val="none"/>
                <w:lang w:eastAsia="zh-CN"/>
                <w14:textFill>
                  <w14:solidFill>
                    <w14:schemeClr w14:val="tx1"/>
                  </w14:solidFill>
                </w14:textFill>
              </w:rPr>
              <w:t>福州市政务网络线路租赁服务项目（2026-2027年度）</w:t>
            </w:r>
          </w:p>
        </w:tc>
        <w:tc>
          <w:tcPr>
            <w:tcW w:w="756" w:type="dxa"/>
            <w:tcBorders>
              <w:top w:val="outset" w:color="auto" w:sz="6" w:space="0"/>
              <w:left w:val="outset" w:color="auto" w:sz="6"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b w:val="0"/>
                <w:bCs w:val="0"/>
                <w:color w:val="000000" w:themeColor="text1"/>
                <w:kern w:val="0"/>
                <w:sz w:val="24"/>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1-1</w:t>
            </w:r>
          </w:p>
        </w:tc>
        <w:tc>
          <w:tcPr>
            <w:tcW w:w="5210" w:type="dxa"/>
            <w:tcBorders>
              <w:top w:val="outset" w:color="auto" w:sz="6" w:space="0"/>
              <w:left w:val="single" w:color="auto" w:sz="4"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b w:val="0"/>
                <w:bCs w:val="0"/>
                <w:color w:val="000000" w:themeColor="text1"/>
                <w:kern w:val="0"/>
                <w:sz w:val="24"/>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4"/>
                <w:highlight w:val="none"/>
                <w:lang w:eastAsia="zh-CN"/>
                <w14:textFill>
                  <w14:solidFill>
                    <w14:schemeClr w14:val="tx1"/>
                  </w14:solidFill>
                </w14:textFill>
              </w:rPr>
              <w:t>智网线路（线路速率20M的带宽）</w:t>
            </w:r>
          </w:p>
        </w:tc>
        <w:tc>
          <w:tcPr>
            <w:tcW w:w="1420" w:type="dxa"/>
            <w:tcBorders>
              <w:top w:val="outset" w:color="auto" w:sz="6" w:space="0"/>
              <w:left w:val="single" w:color="auto" w:sz="4" w:space="0"/>
              <w:bottom w:val="outset" w:color="auto" w:sz="6" w:space="0"/>
              <w:right w:val="outset"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b w:val="0"/>
                <w:bCs w:val="0"/>
                <w:color w:val="000000" w:themeColor="text1"/>
                <w:kern w:val="0"/>
                <w:sz w:val="24"/>
                <w:highlight w:val="none"/>
                <w:lang w:val="en-US" w:eastAsia="zh-CN"/>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932" w:type="dxa"/>
            <w:vMerge w:val="continue"/>
            <w:tcBorders>
              <w:left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1107" w:type="dxa"/>
            <w:vMerge w:val="continue"/>
            <w:tcBorders>
              <w:left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756" w:type="dxa"/>
            <w:tcBorders>
              <w:top w:val="outset" w:color="auto" w:sz="6" w:space="0"/>
              <w:left w:val="outset" w:color="auto" w:sz="6"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1-2</w:t>
            </w:r>
          </w:p>
        </w:tc>
        <w:tc>
          <w:tcPr>
            <w:tcW w:w="5210" w:type="dxa"/>
            <w:tcBorders>
              <w:top w:val="outset" w:color="auto" w:sz="6" w:space="0"/>
              <w:left w:val="single" w:color="auto" w:sz="4"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智网线路（线路速率50M的带宽）</w:t>
            </w:r>
          </w:p>
        </w:tc>
        <w:tc>
          <w:tcPr>
            <w:tcW w:w="1420" w:type="dxa"/>
            <w:tcBorders>
              <w:top w:val="outset" w:color="auto" w:sz="6" w:space="0"/>
              <w:left w:val="single" w:color="auto" w:sz="4" w:space="0"/>
              <w:bottom w:val="outset" w:color="auto" w:sz="6" w:space="0"/>
              <w:right w:val="outset"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b w:val="0"/>
                <w:bCs w:val="0"/>
                <w:color w:val="000000" w:themeColor="text1"/>
                <w:kern w:val="0"/>
                <w:sz w:val="24"/>
                <w:highlight w:val="none"/>
                <w:lang w:val="en-US" w:eastAsia="zh-CN"/>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932" w:type="dxa"/>
            <w:vMerge w:val="continue"/>
            <w:tcBorders>
              <w:left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1107" w:type="dxa"/>
            <w:vMerge w:val="continue"/>
            <w:tcBorders>
              <w:left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756" w:type="dxa"/>
            <w:tcBorders>
              <w:top w:val="outset" w:color="auto" w:sz="6" w:space="0"/>
              <w:left w:val="outset" w:color="auto" w:sz="6"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1-3</w:t>
            </w:r>
          </w:p>
        </w:tc>
        <w:tc>
          <w:tcPr>
            <w:tcW w:w="5210" w:type="dxa"/>
            <w:tcBorders>
              <w:top w:val="outset" w:color="auto" w:sz="6" w:space="0"/>
              <w:left w:val="single" w:color="auto" w:sz="4"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智网线路（线路速率1000M带宽）</w:t>
            </w:r>
          </w:p>
        </w:tc>
        <w:tc>
          <w:tcPr>
            <w:tcW w:w="1420" w:type="dxa"/>
            <w:tcBorders>
              <w:top w:val="outset" w:color="auto" w:sz="6" w:space="0"/>
              <w:left w:val="single" w:color="auto" w:sz="4" w:space="0"/>
              <w:bottom w:val="outset" w:color="auto" w:sz="6" w:space="0"/>
              <w:right w:val="outset"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b w:val="0"/>
                <w:bCs w:val="0"/>
                <w:color w:val="000000" w:themeColor="text1"/>
                <w:kern w:val="0"/>
                <w:sz w:val="24"/>
                <w:highlight w:val="none"/>
                <w:lang w:val="en-US" w:eastAsia="zh-CN"/>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932" w:type="dxa"/>
            <w:vMerge w:val="continue"/>
            <w:tcBorders>
              <w:left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1107" w:type="dxa"/>
            <w:vMerge w:val="continue"/>
            <w:tcBorders>
              <w:left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756" w:type="dxa"/>
            <w:tcBorders>
              <w:top w:val="outset" w:color="auto" w:sz="6" w:space="0"/>
              <w:left w:val="outset" w:color="auto" w:sz="6"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1-4</w:t>
            </w:r>
          </w:p>
        </w:tc>
        <w:tc>
          <w:tcPr>
            <w:tcW w:w="5210" w:type="dxa"/>
            <w:tcBorders>
              <w:top w:val="outset" w:color="auto" w:sz="6" w:space="0"/>
              <w:left w:val="single" w:color="auto" w:sz="4"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智网线路（线路速率10GE带宽）</w:t>
            </w:r>
          </w:p>
        </w:tc>
        <w:tc>
          <w:tcPr>
            <w:tcW w:w="1420" w:type="dxa"/>
            <w:tcBorders>
              <w:top w:val="outset" w:color="auto" w:sz="6" w:space="0"/>
              <w:left w:val="single" w:color="auto" w:sz="4" w:space="0"/>
              <w:bottom w:val="outset" w:color="auto" w:sz="6" w:space="0"/>
              <w:right w:val="outset"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b w:val="0"/>
                <w:bCs w:val="0"/>
                <w:color w:val="000000" w:themeColor="text1"/>
                <w:kern w:val="0"/>
                <w:sz w:val="24"/>
                <w:highlight w:val="none"/>
                <w:lang w:val="en-US" w:eastAsia="zh-CN"/>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932" w:type="dxa"/>
            <w:vMerge w:val="continue"/>
            <w:tcBorders>
              <w:left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1107" w:type="dxa"/>
            <w:vMerge w:val="continue"/>
            <w:tcBorders>
              <w:left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756" w:type="dxa"/>
            <w:tcBorders>
              <w:top w:val="outset" w:color="auto" w:sz="6" w:space="0"/>
              <w:left w:val="outset" w:color="auto" w:sz="6"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1-5</w:t>
            </w:r>
          </w:p>
        </w:tc>
        <w:tc>
          <w:tcPr>
            <w:tcW w:w="5210" w:type="dxa"/>
            <w:tcBorders>
              <w:top w:val="outset" w:color="auto" w:sz="6" w:space="0"/>
              <w:left w:val="single" w:color="auto" w:sz="4"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政务信息网（线路速率</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0M的带宽）</w:t>
            </w:r>
          </w:p>
        </w:tc>
        <w:tc>
          <w:tcPr>
            <w:tcW w:w="1420" w:type="dxa"/>
            <w:tcBorders>
              <w:top w:val="outset" w:color="auto" w:sz="6" w:space="0"/>
              <w:left w:val="single" w:color="auto" w:sz="4" w:space="0"/>
              <w:bottom w:val="outset" w:color="auto" w:sz="6" w:space="0"/>
              <w:right w:val="outset"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b w:val="0"/>
                <w:bCs w:val="0"/>
                <w:color w:val="000000" w:themeColor="text1"/>
                <w:kern w:val="0"/>
                <w:sz w:val="24"/>
                <w:highlight w:val="none"/>
                <w:lang w:val="en-US" w:eastAsia="zh-CN"/>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932" w:type="dxa"/>
            <w:vMerge w:val="continue"/>
            <w:tcBorders>
              <w:left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1107" w:type="dxa"/>
            <w:vMerge w:val="continue"/>
            <w:tcBorders>
              <w:left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756" w:type="dxa"/>
            <w:tcBorders>
              <w:top w:val="outset" w:color="auto" w:sz="6" w:space="0"/>
              <w:left w:val="outset" w:color="auto" w:sz="6"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1-6</w:t>
            </w:r>
          </w:p>
        </w:tc>
        <w:tc>
          <w:tcPr>
            <w:tcW w:w="5210" w:type="dxa"/>
            <w:tcBorders>
              <w:top w:val="outset" w:color="auto" w:sz="6" w:space="0"/>
              <w:left w:val="single" w:color="auto" w:sz="4"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政务云平台互联网出口专线（线路速率1000M的带宽）</w:t>
            </w:r>
          </w:p>
        </w:tc>
        <w:tc>
          <w:tcPr>
            <w:tcW w:w="1420" w:type="dxa"/>
            <w:tcBorders>
              <w:top w:val="outset" w:color="auto" w:sz="6" w:space="0"/>
              <w:left w:val="single" w:color="auto" w:sz="4" w:space="0"/>
              <w:bottom w:val="outset" w:color="auto" w:sz="6" w:space="0"/>
              <w:right w:val="outset"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b w:val="0"/>
                <w:bCs w:val="0"/>
                <w:color w:val="000000" w:themeColor="text1"/>
                <w:kern w:val="0"/>
                <w:sz w:val="24"/>
                <w:highlight w:val="none"/>
                <w:lang w:val="en-US" w:eastAsia="zh-CN"/>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932" w:type="dxa"/>
            <w:vMerge w:val="continue"/>
            <w:tcBorders>
              <w:left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1107" w:type="dxa"/>
            <w:vMerge w:val="continue"/>
            <w:tcBorders>
              <w:left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756" w:type="dxa"/>
            <w:tcBorders>
              <w:top w:val="outset" w:color="auto" w:sz="6" w:space="0"/>
              <w:left w:val="outset" w:color="auto" w:sz="6"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1-7</w:t>
            </w:r>
          </w:p>
        </w:tc>
        <w:tc>
          <w:tcPr>
            <w:tcW w:w="5210" w:type="dxa"/>
            <w:tcBorders>
              <w:top w:val="outset" w:color="auto" w:sz="6" w:space="0"/>
              <w:left w:val="single" w:color="auto" w:sz="4"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政务云平台互联网出口专线（IP数量）</w:t>
            </w:r>
          </w:p>
        </w:tc>
        <w:tc>
          <w:tcPr>
            <w:tcW w:w="1420" w:type="dxa"/>
            <w:tcBorders>
              <w:top w:val="outset" w:color="auto" w:sz="6" w:space="0"/>
              <w:left w:val="single" w:color="auto" w:sz="4" w:space="0"/>
              <w:bottom w:val="outset" w:color="auto" w:sz="6" w:space="0"/>
              <w:right w:val="outset"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b w:val="0"/>
                <w:bCs w:val="0"/>
                <w:color w:val="000000" w:themeColor="text1"/>
                <w:kern w:val="0"/>
                <w:sz w:val="24"/>
                <w:highlight w:val="none"/>
                <w:lang w:val="en-US" w:eastAsia="zh-CN"/>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932" w:type="dxa"/>
            <w:vMerge w:val="continue"/>
            <w:tcBorders>
              <w:left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1107" w:type="dxa"/>
            <w:vMerge w:val="continue"/>
            <w:tcBorders>
              <w:left w:val="outset" w:color="auto" w:sz="6" w:space="0"/>
              <w:right w:val="outset" w:color="auto" w:sz="6"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756" w:type="dxa"/>
            <w:tcBorders>
              <w:top w:val="outset" w:color="auto" w:sz="6" w:space="0"/>
              <w:left w:val="outset" w:color="auto" w:sz="6"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1-8</w:t>
            </w:r>
          </w:p>
        </w:tc>
        <w:tc>
          <w:tcPr>
            <w:tcW w:w="5210" w:type="dxa"/>
            <w:tcBorders>
              <w:top w:val="outset" w:color="auto" w:sz="6" w:space="0"/>
              <w:left w:val="single" w:color="auto" w:sz="4" w:space="0"/>
              <w:bottom w:val="outset" w:color="auto" w:sz="6"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“e福州”便民服务自助终端互联网接入专线（线路速率10M的带宽）</w:t>
            </w:r>
          </w:p>
        </w:tc>
        <w:tc>
          <w:tcPr>
            <w:tcW w:w="1420" w:type="dxa"/>
            <w:tcBorders>
              <w:top w:val="outset" w:color="auto" w:sz="6" w:space="0"/>
              <w:left w:val="single" w:color="auto" w:sz="4" w:space="0"/>
              <w:bottom w:val="outset" w:color="auto" w:sz="6" w:space="0"/>
              <w:right w:val="outset"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b w:val="0"/>
                <w:bCs w:val="0"/>
                <w:color w:val="000000" w:themeColor="text1"/>
                <w:kern w:val="0"/>
                <w:sz w:val="24"/>
                <w:highlight w:val="none"/>
                <w:lang w:val="en-US" w:eastAsia="zh-CN"/>
                <w14:textFill>
                  <w14:solidFill>
                    <w14:schemeClr w14:val="tx1"/>
                  </w14:solidFill>
                </w14:textFill>
              </w:rPr>
            </w:pPr>
          </w:p>
        </w:tc>
      </w:tr>
    </w:tbl>
    <w:p>
      <w:pPr>
        <w:pStyle w:val="22"/>
        <w:widowControl/>
        <w:spacing w:before="0" w:beforeAutospacing="0" w:after="0" w:afterAutospacing="0" w:line="400" w:lineRule="atLeast"/>
        <w:rPr>
          <w:rFonts w:ascii="宋体" w:cs="Calibri"/>
          <w:color w:val="000000" w:themeColor="text1"/>
          <w:highlight w:val="none"/>
          <w14:textFill>
            <w14:solidFill>
              <w14:schemeClr w14:val="tx1"/>
            </w14:solidFill>
          </w14:textFill>
        </w:rPr>
      </w:pPr>
    </w:p>
    <w:p>
      <w:pPr>
        <w:pStyle w:val="22"/>
        <w:widowControl/>
        <w:spacing w:before="0" w:beforeAutospacing="0" w:after="0" w:afterAutospacing="0" w:line="400" w:lineRule="atLeast"/>
        <w:rPr>
          <w:rFonts w:ascii="宋体" w:cs="Calibri"/>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※注意：</w:t>
      </w:r>
    </w:p>
    <w:p>
      <w:pPr>
        <w:pStyle w:val="22"/>
        <w:widowControl/>
        <w:spacing w:before="0" w:beforeAutospacing="0" w:after="0" w:afterAutospacing="0" w:line="400" w:lineRule="atLeast"/>
        <w:rPr>
          <w:rFonts w:asci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请供应商</w:t>
      </w:r>
      <w:r>
        <w:rPr>
          <w:rFonts w:hint="eastAsia" w:ascii="宋体" w:hAnsi="宋体"/>
          <w:b/>
          <w:color w:val="000000" w:themeColor="text1"/>
          <w:highlight w:val="none"/>
          <w:lang w:val="en-US" w:eastAsia="zh-CN"/>
          <w14:textFill>
            <w14:solidFill>
              <w14:schemeClr w14:val="tx1"/>
            </w14:solidFill>
          </w14:textFill>
        </w:rPr>
        <w:t>结合自身情况</w:t>
      </w:r>
      <w:r>
        <w:rPr>
          <w:rFonts w:hint="eastAsia" w:ascii="宋体" w:hAnsi="宋体"/>
          <w:b/>
          <w:color w:val="000000" w:themeColor="text1"/>
          <w:highlight w:val="none"/>
          <w14:textFill>
            <w14:solidFill>
              <w14:schemeClr w14:val="tx1"/>
            </w14:solidFill>
          </w14:textFill>
        </w:rPr>
        <w:t>按照实际情况编制填写。</w:t>
      </w:r>
    </w:p>
    <w:p>
      <w:pPr>
        <w:spacing w:line="360" w:lineRule="auto"/>
        <w:rPr>
          <w:rFonts w:ascii="宋体"/>
          <w:b/>
          <w:color w:val="000000" w:themeColor="text1"/>
          <w:kern w:val="0"/>
          <w:sz w:val="28"/>
          <w:highlight w:val="none"/>
          <w14:textFill>
            <w14:solidFill>
              <w14:schemeClr w14:val="tx1"/>
            </w14:solidFill>
          </w14:textFill>
        </w:rPr>
      </w:pPr>
    </w:p>
    <w:p>
      <w:pPr>
        <w:spacing w:line="360" w:lineRule="auto"/>
        <w:ind w:right="480"/>
        <w:jc w:val="left"/>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供应商名称（盖章）：</w:t>
      </w:r>
      <w:r>
        <w:rPr>
          <w:rFonts w:ascii="宋体" w:hAnsi="宋体"/>
          <w:color w:val="000000" w:themeColor="text1"/>
          <w:sz w:val="24"/>
          <w:highlight w:val="none"/>
          <w:u w:val="single"/>
          <w14:textFill>
            <w14:solidFill>
              <w14:schemeClr w14:val="tx1"/>
            </w14:solidFill>
          </w14:textFill>
        </w:rPr>
        <w:t xml:space="preserve">                    </w:t>
      </w:r>
    </w:p>
    <w:p>
      <w:pPr>
        <w:spacing w:line="360" w:lineRule="auto"/>
        <w:ind w:right="480"/>
        <w:jc w:val="left"/>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w:t>
      </w:r>
      <w:r>
        <w:rPr>
          <w:rFonts w:ascii="宋体" w:hAnsi="宋体"/>
          <w:color w:val="000000" w:themeColor="text1"/>
          <w:sz w:val="24"/>
          <w:highlight w:val="none"/>
          <w:u w:val="single"/>
          <w14:textFill>
            <w14:solidFill>
              <w14:schemeClr w14:val="tx1"/>
            </w14:solidFill>
          </w14:textFill>
        </w:rPr>
        <w:t xml:space="preserve">                                </w:t>
      </w:r>
    </w:p>
    <w:p>
      <w:pPr>
        <w:spacing w:line="360" w:lineRule="auto"/>
        <w:jc w:val="center"/>
        <w:rPr>
          <w:rFonts w:ascii="宋体"/>
          <w:b/>
          <w:color w:val="000000" w:themeColor="text1"/>
          <w:kern w:val="0"/>
          <w:sz w:val="28"/>
          <w:highlight w:val="none"/>
          <w14:textFill>
            <w14:solidFill>
              <w14:schemeClr w14:val="tx1"/>
            </w14:solidFill>
          </w14:textFill>
        </w:rPr>
      </w:pPr>
    </w:p>
    <w:p>
      <w:pPr>
        <w:widowControl/>
        <w:spacing w:line="360" w:lineRule="auto"/>
        <w:jc w:val="left"/>
        <w:rPr>
          <w:rFonts w:ascii="宋体" w:cs="宋体"/>
          <w:color w:val="000000" w:themeColor="text1"/>
          <w:kern w:val="0"/>
          <w:sz w:val="28"/>
          <w:szCs w:val="28"/>
          <w:highlight w:val="none"/>
          <w14:textFill>
            <w14:solidFill>
              <w14:schemeClr w14:val="tx1"/>
            </w14:solidFill>
          </w14:textFill>
        </w:rPr>
      </w:pPr>
    </w:p>
    <w:p>
      <w:pPr>
        <w:widowControl/>
        <w:spacing w:line="360" w:lineRule="auto"/>
        <w:jc w:val="left"/>
        <w:rPr>
          <w:rFonts w:ascii="宋体" w:cs="宋体"/>
          <w:color w:val="000000" w:themeColor="text1"/>
          <w:kern w:val="0"/>
          <w:sz w:val="28"/>
          <w:szCs w:val="28"/>
          <w:highlight w:val="none"/>
          <w14:textFill>
            <w14:solidFill>
              <w14:schemeClr w14:val="tx1"/>
            </w14:solidFill>
          </w14:textFill>
        </w:rPr>
      </w:pPr>
    </w:p>
    <w:p>
      <w:pPr>
        <w:pStyle w:val="16"/>
        <w:spacing w:line="360" w:lineRule="auto"/>
        <w:jc w:val="center"/>
        <w:rPr>
          <w:rFonts w:ascii="宋体" w:cs="仿宋"/>
          <w:color w:val="000000" w:themeColor="text1"/>
          <w:highlight w:val="none"/>
          <w14:textFill>
            <w14:solidFill>
              <w14:schemeClr w14:val="tx1"/>
            </w14:solidFill>
          </w14:textFill>
        </w:rPr>
      </w:pPr>
      <w:r>
        <w:rPr>
          <w:rStyle w:val="64"/>
          <w:rFonts w:ascii="宋体" w:hAnsi="Calibri"/>
          <w:color w:val="000000" w:themeColor="text1"/>
          <w:sz w:val="32"/>
          <w:szCs w:val="32"/>
          <w:highlight w:val="none"/>
          <w14:textFill>
            <w14:solidFill>
              <w14:schemeClr w14:val="tx1"/>
            </w14:solidFill>
          </w14:textFill>
        </w:rPr>
        <w:br w:type="page"/>
      </w:r>
      <w:r>
        <w:rPr>
          <w:rStyle w:val="64"/>
          <w:rFonts w:ascii="宋体" w:hAnsi="宋体" w:eastAsia="宋体"/>
          <w:color w:val="000000" w:themeColor="text1"/>
          <w:sz w:val="32"/>
          <w:szCs w:val="32"/>
          <w:highlight w:val="none"/>
          <w14:textFill>
            <w14:solidFill>
              <w14:schemeClr w14:val="tx1"/>
            </w14:solidFill>
          </w14:textFill>
        </w:rPr>
        <w:t>4、</w:t>
      </w:r>
      <w:r>
        <w:rPr>
          <w:rStyle w:val="64"/>
          <w:rFonts w:hint="eastAsia" w:ascii="宋体" w:hAnsi="宋体"/>
          <w:color w:val="000000" w:themeColor="text1"/>
          <w:sz w:val="32"/>
          <w:szCs w:val="32"/>
          <w:highlight w:val="none"/>
          <w14:textFill>
            <w14:solidFill>
              <w14:schemeClr w14:val="tx1"/>
            </w14:solidFill>
          </w14:textFill>
        </w:rPr>
        <w:t>招标服务费承诺书</w:t>
      </w:r>
    </w:p>
    <w:p>
      <w:pPr>
        <w:pStyle w:val="65"/>
        <w:jc w:val="center"/>
        <w:rPr>
          <w:rFonts w:hAnsi="宋体" w:cs="仿宋"/>
          <w:color w:val="000000" w:themeColor="text1"/>
          <w:sz w:val="36"/>
          <w:szCs w:val="36"/>
          <w:highlight w:val="none"/>
          <w14:textFill>
            <w14:solidFill>
              <w14:schemeClr w14:val="tx1"/>
            </w14:solidFill>
          </w14:textFill>
        </w:rPr>
      </w:pPr>
      <w:r>
        <w:rPr>
          <w:rFonts w:hAnsi="宋体" w:cs="仿宋"/>
          <w:color w:val="000000" w:themeColor="text1"/>
          <w:sz w:val="36"/>
          <w:szCs w:val="36"/>
          <w:highlight w:val="none"/>
          <w14:textFill>
            <w14:solidFill>
              <w14:schemeClr w14:val="tx1"/>
            </w14:solidFill>
          </w14:textFill>
        </w:rPr>
        <w:t xml:space="preserve"> </w:t>
      </w:r>
      <w:r>
        <w:rPr>
          <w:rFonts w:hAnsi="宋体" w:cs="仿宋"/>
          <w:color w:val="000000" w:themeColor="text1"/>
          <w:sz w:val="21"/>
          <w:szCs w:val="21"/>
          <w:highlight w:val="none"/>
          <w14:textFill>
            <w14:solidFill>
              <w14:schemeClr w14:val="tx1"/>
            </w14:solidFill>
          </w14:textFill>
        </w:rPr>
        <w:t xml:space="preserve">                                </w:t>
      </w:r>
    </w:p>
    <w:p>
      <w:pPr>
        <w:spacing w:line="380" w:lineRule="exact"/>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致：</w:t>
      </w:r>
      <w:r>
        <w:rPr>
          <w:rFonts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u w:val="single"/>
          <w:lang w:eastAsia="zh-CN"/>
          <w14:textFill>
            <w14:solidFill>
              <w14:schemeClr w14:val="tx1"/>
            </w14:solidFill>
          </w14:textFill>
        </w:rPr>
        <w:t>福州市数据管理局</w:t>
      </w:r>
      <w:r>
        <w:rPr>
          <w:rFonts w:ascii="宋体" w:hAnsi="宋体" w:cs="仿宋"/>
          <w:color w:val="000000" w:themeColor="text1"/>
          <w:sz w:val="24"/>
          <w:highlight w:val="none"/>
          <w:u w:val="single"/>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spacing w:line="380" w:lineRule="exact"/>
        <w:rPr>
          <w:rFonts w:ascii="宋体" w:hAnsi="宋体" w:cs="仿宋"/>
          <w:color w:val="000000" w:themeColor="text1"/>
          <w:sz w:val="24"/>
          <w:highlight w:val="none"/>
          <w14:textFill>
            <w14:solidFill>
              <w14:schemeClr w14:val="tx1"/>
            </w14:solidFill>
          </w14:textFill>
        </w:rPr>
      </w:pPr>
      <w:r>
        <w:rPr>
          <w:rFonts w:ascii="宋体" w:hAnsi="宋体" w:cs="仿宋"/>
          <w:color w:val="000000" w:themeColor="text1"/>
          <w:sz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我方参加</w:t>
      </w:r>
      <w:r>
        <w:rPr>
          <w:rFonts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u w:val="single"/>
          <w:lang w:eastAsia="zh-CN"/>
          <w14:textFill>
            <w14:solidFill>
              <w14:schemeClr w14:val="tx1"/>
            </w14:solidFill>
          </w14:textFill>
        </w:rPr>
        <w:t>福州市政务网络线路租赁服务项目（2026-2027年度）</w:t>
      </w:r>
      <w:r>
        <w:rPr>
          <w:rFonts w:hint="eastAsia" w:ascii="宋体" w:hAnsi="宋体" w:cs="仿宋"/>
          <w:color w:val="000000" w:themeColor="text1"/>
          <w:sz w:val="24"/>
          <w:highlight w:val="none"/>
          <w14:textFill>
            <w14:solidFill>
              <w14:schemeClr w14:val="tx1"/>
            </w14:solidFill>
          </w14:textFill>
        </w:rPr>
        <w:t>（项目编号：</w:t>
      </w:r>
      <w:r>
        <w:rPr>
          <w:rFonts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u w:val="single"/>
          <w:lang w:val="en-US" w:eastAsia="zh-CN"/>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），如获入围，我方保证向福建中实招标有限公司一次性以转账等方式缴纳人民币</w:t>
      </w:r>
      <w:r>
        <w:rPr>
          <w:rFonts w:hint="eastAsia" w:ascii="宋体" w:hAnsi="宋体" w:cs="仿宋"/>
          <w:color w:val="000000" w:themeColor="text1"/>
          <w:sz w:val="24"/>
          <w:highlight w:val="none"/>
          <w:lang w:val="en-US" w:eastAsia="zh-CN"/>
          <w14:textFill>
            <w14:solidFill>
              <w14:schemeClr w14:val="tx1"/>
            </w14:solidFill>
          </w14:textFill>
        </w:rPr>
        <w:t>21750</w:t>
      </w:r>
      <w:r>
        <w:rPr>
          <w:rFonts w:hint="eastAsia" w:ascii="宋体" w:hAnsi="宋体" w:cs="仿宋"/>
          <w:color w:val="000000" w:themeColor="text1"/>
          <w:sz w:val="24"/>
          <w:highlight w:val="none"/>
          <w14:textFill>
            <w14:solidFill>
              <w14:schemeClr w14:val="tx1"/>
            </w14:solidFill>
          </w14:textFill>
        </w:rPr>
        <w:t>元的代理服务费；招标代理服务费专户：开户名：福建中实招标有限公司；开户行：交通银行福州华林支行；账号：351008040018000752005。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我方如违反上述承诺，</w:t>
      </w:r>
      <w:r>
        <w:rPr>
          <w:rFonts w:hint="eastAsia" w:ascii="宋体" w:hAnsi="宋体" w:cs="仿宋"/>
          <w:color w:val="000000" w:themeColor="text1"/>
          <w:sz w:val="24"/>
          <w:highlight w:val="none"/>
          <w:lang w:eastAsia="zh-CN"/>
          <w14:textFill>
            <w14:solidFill>
              <w14:schemeClr w14:val="tx1"/>
            </w14:solidFill>
          </w14:textFill>
        </w:rPr>
        <w:t>福州市数据管理局</w:t>
      </w:r>
      <w:r>
        <w:rPr>
          <w:rFonts w:hint="eastAsia" w:ascii="宋体" w:hAnsi="宋体" w:cs="仿宋"/>
          <w:color w:val="000000" w:themeColor="text1"/>
          <w:sz w:val="24"/>
          <w:highlight w:val="none"/>
          <w14:textFill>
            <w14:solidFill>
              <w14:schemeClr w14:val="tx1"/>
            </w14:solidFill>
          </w14:textFill>
        </w:rPr>
        <w:t>有权取消我方入围资格，我方对此无异议。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特此承诺！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仿宋"/>
          <w:color w:val="000000" w:themeColor="text1"/>
          <w:sz w:val="24"/>
          <w:highlight w:val="none"/>
          <w14:textFill>
            <w14:solidFill>
              <w14:schemeClr w14:val="tx1"/>
            </w14:solidFill>
          </w14:textFill>
        </w:rPr>
      </w:pPr>
      <w:r>
        <w:rPr>
          <w:rFonts w:ascii="宋体" w:hAnsi="宋体" w:cs="仿宋"/>
          <w:color w:val="000000" w:themeColor="text1"/>
          <w:sz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480"/>
        <w:jc w:val="left"/>
        <w:textAlignment w:val="auto"/>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供应商名称（盖章）：</w:t>
      </w:r>
      <w:r>
        <w:rPr>
          <w:rFonts w:ascii="宋体" w:hAnsi="宋体"/>
          <w:color w:val="000000" w:themeColor="text1"/>
          <w:sz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480"/>
        <w:jc w:val="left"/>
        <w:textAlignment w:val="auto"/>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w:t>
      </w:r>
      <w:r>
        <w:rPr>
          <w:rFonts w:ascii="宋体" w:hAnsi="宋体"/>
          <w:color w:val="000000" w:themeColor="text1"/>
          <w:sz w:val="24"/>
          <w:highlight w:val="none"/>
          <w:u w:val="single"/>
          <w14:textFill>
            <w14:solidFill>
              <w14:schemeClr w14:val="tx1"/>
            </w14:solidFill>
          </w14:textFill>
        </w:rPr>
        <w:t xml:space="preserve">                                </w:t>
      </w:r>
    </w:p>
    <w:p>
      <w:pPr>
        <w:pStyle w:val="22"/>
        <w:widowControl/>
        <w:spacing w:before="0" w:beforeAutospacing="0" w:after="0" w:afterAutospacing="0" w:line="400" w:lineRule="exact"/>
        <w:jc w:val="center"/>
        <w:rPr>
          <w:rFonts w:ascii="宋体"/>
          <w:color w:val="000000" w:themeColor="text1"/>
          <w:sz w:val="32"/>
          <w:szCs w:val="32"/>
          <w:highlight w:val="none"/>
          <w14:textFill>
            <w14:solidFill>
              <w14:schemeClr w14:val="tx1"/>
            </w14:solidFill>
          </w14:textFill>
        </w:rPr>
      </w:pPr>
      <w:r>
        <w:rPr>
          <w:rStyle w:val="64"/>
          <w:rFonts w:ascii="宋体" w:hAnsi="Calibri"/>
          <w:color w:val="000000" w:themeColor="text1"/>
          <w:sz w:val="32"/>
          <w:szCs w:val="32"/>
          <w:highlight w:val="none"/>
          <w14:textFill>
            <w14:solidFill>
              <w14:schemeClr w14:val="tx1"/>
            </w14:solidFill>
          </w14:textFill>
        </w:rPr>
        <w:br w:type="page"/>
      </w:r>
      <w:r>
        <w:rPr>
          <w:rStyle w:val="64"/>
          <w:rFonts w:hint="eastAsia" w:ascii="宋体" w:hAnsi="宋体"/>
          <w:color w:val="000000" w:themeColor="text1"/>
          <w:sz w:val="32"/>
          <w:szCs w:val="32"/>
          <w:highlight w:val="none"/>
          <w:lang w:val="en-US" w:eastAsia="zh-CN"/>
          <w14:textFill>
            <w14:solidFill>
              <w14:schemeClr w14:val="tx1"/>
            </w14:solidFill>
          </w14:textFill>
        </w:rPr>
        <w:t>5</w:t>
      </w:r>
      <w:r>
        <w:rPr>
          <w:rStyle w:val="64"/>
          <w:rFonts w:hint="eastAsia" w:ascii="宋体" w:hAnsi="宋体"/>
          <w:color w:val="000000" w:themeColor="text1"/>
          <w:sz w:val="32"/>
          <w:szCs w:val="32"/>
          <w:highlight w:val="none"/>
          <w14:textFill>
            <w14:solidFill>
              <w14:schemeClr w14:val="tx1"/>
            </w14:solidFill>
          </w14:textFill>
        </w:rPr>
        <w:t>、投标人提交的其他资料（若有）</w:t>
      </w:r>
    </w:p>
    <w:p>
      <w:pPr>
        <w:pStyle w:val="22"/>
        <w:widowControl/>
        <w:spacing w:before="0" w:beforeAutospacing="0" w:after="0" w:afterAutospacing="0" w:line="400" w:lineRule="exact"/>
        <w:rPr>
          <w:rFonts w:ascii="宋体"/>
          <w:color w:val="000000" w:themeColor="text1"/>
          <w:highlight w:val="none"/>
          <w14:textFill>
            <w14:solidFill>
              <w14:schemeClr w14:val="tx1"/>
            </w14:solidFill>
          </w14:textFill>
        </w:rPr>
      </w:pPr>
    </w:p>
    <w:p>
      <w:pPr>
        <w:pStyle w:val="22"/>
        <w:widowControl/>
        <w:spacing w:before="0" w:beforeAutospacing="0" w:after="0" w:afterAutospacing="0" w:line="400" w:lineRule="exact"/>
        <w:rPr>
          <w:rFonts w:ascii="宋体"/>
          <w:color w:val="000000" w:themeColor="text1"/>
          <w:highlight w:val="none"/>
          <w14:textFill>
            <w14:solidFill>
              <w14:schemeClr w14:val="tx1"/>
            </w14:solidFill>
          </w14:textFill>
        </w:rPr>
      </w:pPr>
    </w:p>
    <w:p>
      <w:pPr>
        <w:pStyle w:val="22"/>
        <w:widowControl/>
        <w:spacing w:before="0" w:beforeAutospacing="0" w:after="0" w:afterAutospacing="0" w:line="400" w:lineRule="exact"/>
        <w:rPr>
          <w:rFonts w:ascii="宋体"/>
          <w:color w:val="000000" w:themeColor="text1"/>
          <w:highlight w:val="none"/>
          <w14:textFill>
            <w14:solidFill>
              <w14:schemeClr w14:val="tx1"/>
            </w14:solidFill>
          </w14:textFill>
        </w:rPr>
      </w:pPr>
    </w:p>
    <w:p>
      <w:pPr>
        <w:pStyle w:val="22"/>
        <w:widowControl/>
        <w:spacing w:before="0" w:beforeAutospacing="0" w:after="0" w:afterAutospacing="0" w:line="400" w:lineRule="exact"/>
        <w:rPr>
          <w:rFonts w:ascii="宋体"/>
          <w:color w:val="000000" w:themeColor="text1"/>
          <w:highlight w:val="none"/>
          <w14:textFill>
            <w14:solidFill>
              <w14:schemeClr w14:val="tx1"/>
            </w14:solidFill>
          </w14:textFill>
        </w:rPr>
      </w:pPr>
    </w:p>
    <w:p>
      <w:pPr>
        <w:pStyle w:val="22"/>
        <w:widowControl/>
        <w:spacing w:before="0" w:beforeAutospacing="0" w:after="0" w:afterAutospacing="0" w:line="400" w:lineRule="exact"/>
        <w:rPr>
          <w:rFonts w:ascii="宋体"/>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sectPr>
          <w:footerReference r:id="rId7" w:type="default"/>
          <w:pgSz w:w="11906" w:h="16838"/>
          <w:pgMar w:top="1440" w:right="1519" w:bottom="1440" w:left="1519" w:header="851" w:footer="992" w:gutter="0"/>
          <w:pgNumType w:fmt="decimal"/>
          <w:cols w:space="0" w:num="1"/>
          <w:rtlGutter w:val="0"/>
          <w:docGrid w:type="lines" w:linePitch="312" w:charSpace="0"/>
        </w:sectPr>
      </w:pPr>
    </w:p>
    <w:p>
      <w:pPr>
        <w:tabs>
          <w:tab w:val="left" w:pos="978"/>
        </w:tabs>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6、</w:t>
      </w:r>
      <w:r>
        <w:rPr>
          <w:rFonts w:hint="eastAsia" w:ascii="宋体" w:hAnsi="宋体" w:eastAsia="宋体" w:cs="宋体"/>
          <w:b/>
          <w:color w:val="000000" w:themeColor="text1"/>
          <w:sz w:val="28"/>
          <w:szCs w:val="28"/>
          <w:highlight w:val="none"/>
          <w:lang w:eastAsia="zh-CN"/>
          <w14:textFill>
            <w14:solidFill>
              <w14:schemeClr w14:val="tx1"/>
            </w14:solidFill>
          </w14:textFill>
        </w:rPr>
        <w:t>响应保证金</w:t>
      </w:r>
      <w:r>
        <w:rPr>
          <w:rFonts w:hint="eastAsia" w:ascii="宋体" w:hAnsi="宋体" w:eastAsia="宋体" w:cs="宋体"/>
          <w:b/>
          <w:color w:val="000000" w:themeColor="text1"/>
          <w:sz w:val="28"/>
          <w:szCs w:val="28"/>
          <w:highlight w:val="none"/>
          <w14:textFill>
            <w14:solidFill>
              <w14:schemeClr w14:val="tx1"/>
            </w14:solidFill>
          </w14:textFill>
        </w:rPr>
        <w:t>提交说明函</w:t>
      </w:r>
    </w:p>
    <w:p>
      <w:pPr>
        <w:tabs>
          <w:tab w:val="left" w:pos="978"/>
        </w:tabs>
        <w:spacing w:line="360" w:lineRule="auto"/>
        <w:rPr>
          <w:rFonts w:hint="eastAsia" w:ascii="宋体" w:hAnsi="宋体" w:eastAsia="宋体" w:cs="宋体"/>
          <w:color w:val="000000" w:themeColor="text1"/>
          <w:sz w:val="24"/>
          <w:highlight w:val="none"/>
          <w14:textFill>
            <w14:solidFill>
              <w14:schemeClr w14:val="tx1"/>
            </w14:solidFill>
          </w14:textFill>
        </w:rPr>
      </w:pPr>
    </w:p>
    <w:p>
      <w:pPr>
        <w:tabs>
          <w:tab w:val="left" w:pos="978"/>
        </w:tabs>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致：福建中实招标有限公司</w:t>
      </w:r>
    </w:p>
    <w:p>
      <w:pPr>
        <w:keepNext w:val="0"/>
        <w:keepLines w:val="0"/>
        <w:pageBreakBefore w:val="0"/>
        <w:widowControl w:val="0"/>
        <w:tabs>
          <w:tab w:val="left" w:pos="978"/>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根据我方</w:t>
      </w:r>
      <w:r>
        <w:rPr>
          <w:rFonts w:hint="eastAsia" w:ascii="宋体" w:hAnsi="宋体" w:eastAsia="宋体" w:cs="宋体"/>
          <w:color w:val="000000" w:themeColor="text1"/>
          <w:sz w:val="24"/>
          <w:highlight w:val="none"/>
          <w:lang w:val="en-US" w:eastAsia="zh-CN"/>
          <w14:textFill>
            <w14:solidFill>
              <w14:schemeClr w14:val="tx1"/>
            </w14:solidFill>
          </w14:textFill>
        </w:rPr>
        <w:t>申请加入</w:t>
      </w:r>
      <w:r>
        <w:rPr>
          <w:rFonts w:hint="eastAsia" w:ascii="宋体" w:hAnsi="宋体" w:eastAsia="宋体" w:cs="宋体"/>
          <w:color w:val="000000" w:themeColor="text1"/>
          <w:sz w:val="24"/>
          <w:highlight w:val="none"/>
          <w14:textFill>
            <w14:solidFill>
              <w14:schemeClr w14:val="tx1"/>
            </w14:solidFill>
          </w14:textFill>
        </w:rPr>
        <w:t>贵方组织的“</w:t>
      </w:r>
      <w:r>
        <w:rPr>
          <w:rFonts w:hint="eastAsia" w:ascii="宋体" w:hAnsi="宋体" w:eastAsia="宋体" w:cs="宋体"/>
          <w:color w:val="000000" w:themeColor="text1"/>
          <w:sz w:val="24"/>
          <w:highlight w:val="none"/>
          <w:u w:val="single"/>
          <w14:textFill>
            <w14:solidFill>
              <w14:schemeClr w14:val="tx1"/>
            </w14:solidFill>
          </w14:textFill>
        </w:rPr>
        <w:t xml:space="preserve">  项目名称   </w:t>
      </w:r>
      <w:r>
        <w:rPr>
          <w:rFonts w:hint="eastAsia" w:ascii="宋体" w:hAnsi="宋体" w:eastAsia="宋体" w:cs="宋体"/>
          <w:color w:val="000000" w:themeColor="text1"/>
          <w:sz w:val="24"/>
          <w:highlight w:val="none"/>
          <w14:textFill>
            <w14:solidFill>
              <w14:schemeClr w14:val="tx1"/>
            </w14:solidFill>
          </w14:textFill>
        </w:rPr>
        <w:t>”（招标编号：</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）项目的</w:t>
      </w:r>
      <w:r>
        <w:rPr>
          <w:rFonts w:hint="eastAsia" w:ascii="宋体" w:hAnsi="宋体" w:eastAsia="宋体" w:cs="宋体"/>
          <w:color w:val="000000" w:themeColor="text1"/>
          <w:sz w:val="24"/>
          <w:highlight w:val="none"/>
          <w:lang w:val="en-US" w:eastAsia="zh-CN"/>
          <w14:textFill>
            <w14:solidFill>
              <w14:schemeClr w14:val="tx1"/>
            </w14:solidFill>
          </w14:textFill>
        </w:rPr>
        <w:t>框架协议征集公告及征集文件的</w:t>
      </w:r>
      <w:r>
        <w:rPr>
          <w:rFonts w:hint="eastAsia" w:ascii="宋体" w:hAnsi="宋体" w:eastAsia="宋体" w:cs="宋体"/>
          <w:color w:val="000000" w:themeColor="text1"/>
          <w:sz w:val="24"/>
          <w:highlight w:val="none"/>
          <w14:textFill>
            <w14:solidFill>
              <w14:schemeClr w14:val="tx1"/>
            </w14:solidFill>
          </w14:textFill>
        </w:rPr>
        <w:t>要求，我司向贵方账户</w:t>
      </w:r>
      <w:r>
        <w:rPr>
          <w:rFonts w:hint="eastAsia" w:ascii="宋体" w:hAnsi="宋体" w:eastAsia="宋体" w:cs="宋体"/>
          <w:color w:val="000000" w:themeColor="text1"/>
          <w:sz w:val="24"/>
          <w:highlight w:val="none"/>
          <w:u w:val="single"/>
          <w14:textFill>
            <w14:solidFill>
              <w14:schemeClr w14:val="tx1"/>
            </w14:solidFill>
          </w14:textFill>
        </w:rPr>
        <w:t>汇入（转入）</w:t>
      </w:r>
      <w:r>
        <w:rPr>
          <w:rFonts w:hint="eastAsia" w:ascii="宋体" w:hAnsi="宋体" w:eastAsia="宋体" w:cs="宋体"/>
          <w:color w:val="000000" w:themeColor="text1"/>
          <w:sz w:val="24"/>
          <w:highlight w:val="none"/>
          <w14:textFill>
            <w14:solidFill>
              <w14:schemeClr w14:val="tx1"/>
            </w14:solidFill>
          </w14:textFill>
        </w:rPr>
        <w:t>以下金额款项作为我方的响应保证金。并附上</w:t>
      </w:r>
      <w:r>
        <w:rPr>
          <w:rFonts w:hint="eastAsia" w:ascii="宋体" w:hAnsi="宋体" w:eastAsia="宋体" w:cs="宋体"/>
          <w:color w:val="000000" w:themeColor="text1"/>
          <w:sz w:val="24"/>
          <w:highlight w:val="none"/>
          <w:u w:val="single"/>
          <w14:textFill>
            <w14:solidFill>
              <w14:schemeClr w14:val="tx1"/>
            </w14:solidFill>
          </w14:textFill>
        </w:rPr>
        <w:t>转账凭证（电汇凭证）</w:t>
      </w:r>
      <w:r>
        <w:rPr>
          <w:rFonts w:hint="eastAsia" w:ascii="宋体" w:hAnsi="宋体" w:eastAsia="宋体" w:cs="宋体"/>
          <w:color w:val="000000" w:themeColor="text1"/>
          <w:sz w:val="24"/>
          <w:highlight w:val="none"/>
          <w14:textFill>
            <w14:solidFill>
              <w14:schemeClr w14:val="tx1"/>
            </w14:solidFill>
          </w14:textFill>
        </w:rPr>
        <w:t>；</w:t>
      </w:r>
    </w:p>
    <w:p>
      <w:pPr>
        <w:tabs>
          <w:tab w:val="left" w:pos="978"/>
        </w:tabs>
        <w:spacing w:line="360" w:lineRule="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726"/>
        <w:gridCol w:w="3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atLeast"/>
        </w:trPr>
        <w:tc>
          <w:tcPr>
            <w:tcW w:w="1060" w:type="dxa"/>
            <w:noWrap w:val="0"/>
            <w:vAlign w:val="center"/>
          </w:tcPr>
          <w:p>
            <w:pPr>
              <w:keepNext w:val="0"/>
              <w:keepLines w:val="0"/>
              <w:suppressLineNumbers w:val="0"/>
              <w:tabs>
                <w:tab w:val="left" w:pos="978"/>
              </w:tabs>
              <w:spacing w:before="0" w:beforeAutospacing="0" w:after="0" w:afterAutospacing="0"/>
              <w:ind w:left="0" w:right="0"/>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序号</w:t>
            </w:r>
          </w:p>
        </w:tc>
        <w:tc>
          <w:tcPr>
            <w:tcW w:w="3726" w:type="dxa"/>
            <w:noWrap w:val="0"/>
            <w:vAlign w:val="center"/>
          </w:tcPr>
          <w:p>
            <w:pPr>
              <w:keepNext w:val="0"/>
              <w:keepLines w:val="0"/>
              <w:suppressLineNumbers w:val="0"/>
              <w:tabs>
                <w:tab w:val="left" w:pos="978"/>
              </w:tabs>
              <w:spacing w:before="0" w:beforeAutospacing="0" w:after="0" w:afterAutospacing="0"/>
              <w:ind w:left="0" w:right="0"/>
              <w:jc w:val="center"/>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所投</w:t>
            </w:r>
            <w:r>
              <w:rPr>
                <w:rFonts w:hint="eastAsia" w:ascii="宋体" w:hAnsi="宋体" w:eastAsia="宋体" w:cs="宋体"/>
                <w:b/>
                <w:color w:val="000000" w:themeColor="text1"/>
                <w:sz w:val="24"/>
                <w:highlight w:val="none"/>
                <w:lang w:val="en-US" w:eastAsia="zh-CN"/>
                <w14:textFill>
                  <w14:solidFill>
                    <w14:schemeClr w14:val="tx1"/>
                  </w14:solidFill>
                </w14:textFill>
              </w:rPr>
              <w:t>采购包</w:t>
            </w:r>
          </w:p>
        </w:tc>
        <w:tc>
          <w:tcPr>
            <w:tcW w:w="3743" w:type="dxa"/>
            <w:noWrap w:val="0"/>
            <w:vAlign w:val="center"/>
          </w:tcPr>
          <w:p>
            <w:pPr>
              <w:keepNext w:val="0"/>
              <w:keepLines w:val="0"/>
              <w:suppressLineNumbers w:val="0"/>
              <w:tabs>
                <w:tab w:val="left" w:pos="978"/>
              </w:tabs>
              <w:spacing w:before="0" w:beforeAutospacing="0" w:after="0" w:afterAutospacing="0"/>
              <w:ind w:left="0" w:right="0"/>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提交</w:t>
            </w:r>
            <w:r>
              <w:rPr>
                <w:rFonts w:hint="eastAsia" w:ascii="宋体" w:hAnsi="宋体" w:eastAsia="宋体" w:cs="宋体"/>
                <w:b/>
                <w:color w:val="000000" w:themeColor="text1"/>
                <w:sz w:val="24"/>
                <w:highlight w:val="none"/>
                <w:lang w:val="en-US" w:eastAsia="zh-CN"/>
                <w14:textFill>
                  <w14:solidFill>
                    <w14:schemeClr w14:val="tx1"/>
                  </w14:solidFill>
                </w14:textFill>
              </w:rPr>
              <w:t>响应</w:t>
            </w:r>
            <w:r>
              <w:rPr>
                <w:rFonts w:hint="eastAsia" w:ascii="宋体" w:hAnsi="宋体" w:eastAsia="宋体" w:cs="宋体"/>
                <w:b/>
                <w:color w:val="000000" w:themeColor="text1"/>
                <w:sz w:val="24"/>
                <w:highlight w:val="none"/>
                <w14:textFill>
                  <w14:solidFill>
                    <w14:schemeClr w14:val="tx1"/>
                  </w14:solidFill>
                </w14:textFill>
              </w:rPr>
              <w:t>保证金金额（元）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060" w:type="dxa"/>
            <w:noWrap w:val="0"/>
            <w:vAlign w:val="center"/>
          </w:tcPr>
          <w:p>
            <w:pPr>
              <w:keepNext w:val="0"/>
              <w:keepLines w:val="0"/>
              <w:suppressLineNumbers w:val="0"/>
              <w:tabs>
                <w:tab w:val="left" w:pos="978"/>
              </w:tabs>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3726" w:type="dxa"/>
            <w:noWrap w:val="0"/>
            <w:vAlign w:val="center"/>
          </w:tcPr>
          <w:p>
            <w:pPr>
              <w:keepNext w:val="0"/>
              <w:keepLines w:val="0"/>
              <w:suppressLineNumbers w:val="0"/>
              <w:tabs>
                <w:tab w:val="left" w:pos="978"/>
              </w:tabs>
              <w:spacing w:before="0" w:beforeAutospacing="0" w:after="0" w:afterAutospacing="0"/>
              <w:ind w:left="0" w:right="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p>
        </w:tc>
        <w:tc>
          <w:tcPr>
            <w:tcW w:w="3743" w:type="dxa"/>
            <w:noWrap w:val="0"/>
            <w:vAlign w:val="center"/>
          </w:tcPr>
          <w:p>
            <w:pPr>
              <w:keepNext w:val="0"/>
              <w:keepLines w:val="0"/>
              <w:suppressLineNumbers w:val="0"/>
              <w:tabs>
                <w:tab w:val="left" w:pos="978"/>
              </w:tabs>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4786" w:type="dxa"/>
            <w:gridSpan w:val="2"/>
            <w:noWrap w:val="0"/>
            <w:vAlign w:val="center"/>
          </w:tcPr>
          <w:p>
            <w:pPr>
              <w:keepNext w:val="0"/>
              <w:keepLines w:val="0"/>
              <w:suppressLineNumbers w:val="0"/>
              <w:tabs>
                <w:tab w:val="left" w:pos="978"/>
              </w:tabs>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合计</w:t>
            </w:r>
          </w:p>
        </w:tc>
        <w:tc>
          <w:tcPr>
            <w:tcW w:w="3743" w:type="dxa"/>
            <w:noWrap w:val="0"/>
            <w:vAlign w:val="center"/>
          </w:tcPr>
          <w:p>
            <w:pPr>
              <w:keepNext w:val="0"/>
              <w:keepLines w:val="0"/>
              <w:suppressLineNumbers w:val="0"/>
              <w:tabs>
                <w:tab w:val="left" w:pos="978"/>
              </w:tabs>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9" w:hRule="atLeast"/>
        </w:trPr>
        <w:tc>
          <w:tcPr>
            <w:tcW w:w="8529" w:type="dxa"/>
            <w:gridSpan w:val="3"/>
            <w:noWrap w:val="0"/>
            <w:vAlign w:val="center"/>
          </w:tcPr>
          <w:p>
            <w:pPr>
              <w:keepNext w:val="0"/>
              <w:keepLines w:val="0"/>
              <w:suppressLineNumbers w:val="0"/>
              <w:tabs>
                <w:tab w:val="left" w:pos="978"/>
              </w:tabs>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响应保证金</w:t>
            </w:r>
            <w:r>
              <w:rPr>
                <w:rFonts w:hint="eastAsia" w:ascii="宋体" w:hAnsi="宋体" w:eastAsia="宋体" w:cs="宋体"/>
                <w:color w:val="000000" w:themeColor="text1"/>
                <w:sz w:val="24"/>
                <w:highlight w:val="none"/>
                <w14:textFill>
                  <w14:solidFill>
                    <w14:schemeClr w14:val="tx1"/>
                  </w14:solidFill>
                </w14:textFill>
              </w:rPr>
              <w:t>凭证复印件粘贴处</w:t>
            </w:r>
          </w:p>
        </w:tc>
      </w:tr>
    </w:tbl>
    <w:p>
      <w:pPr>
        <w:tabs>
          <w:tab w:val="left" w:pos="978"/>
        </w:tabs>
        <w:spacing w:line="360" w:lineRule="auto"/>
        <w:rPr>
          <w:rFonts w:hint="eastAsia" w:ascii="宋体" w:hAnsi="宋体" w:eastAsia="宋体" w:cs="宋体"/>
          <w:b/>
          <w:color w:val="000000" w:themeColor="text1"/>
          <w:sz w:val="24"/>
          <w:highlight w:val="none"/>
          <w14:textFill>
            <w14:solidFill>
              <w14:schemeClr w14:val="tx1"/>
            </w14:solidFill>
          </w14:textFill>
        </w:rPr>
      </w:pPr>
    </w:p>
    <w:p>
      <w:pPr>
        <w:tabs>
          <w:tab w:val="left" w:pos="978"/>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tabs>
          <w:tab w:val="left" w:pos="978"/>
        </w:tabs>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全称（加盖公章）：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代表签署：</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日      期：</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highlight w:val="none"/>
          <w:u w:val="single"/>
          <w14:textFill>
            <w14:solidFill>
              <w14:schemeClr w14:val="tx1"/>
            </w14:solidFill>
          </w14:textFill>
        </w:rPr>
      </w:pPr>
    </w:p>
    <w:p>
      <w:pPr>
        <w:spacing w:line="360" w:lineRule="auto"/>
        <w:rPr>
          <w:rFonts w:hint="eastAsia" w:ascii="宋体" w:hAnsi="宋体" w:eastAsia="宋体" w:cs="宋体"/>
          <w:b/>
          <w:color w:val="000000" w:themeColor="text1"/>
          <w:sz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r>
        <w:rPr>
          <w:rFonts w:hint="eastAsia" w:ascii="宋体" w:hAnsi="宋体" w:cs="宋体"/>
          <w:b/>
          <w:color w:val="000000" w:themeColor="text1"/>
          <w:sz w:val="28"/>
          <w:szCs w:val="28"/>
          <w:highlight w:val="none"/>
          <w:lang w:val="en-US" w:eastAsia="zh-CN"/>
          <w14:textFill>
            <w14:solidFill>
              <w14:schemeClr w14:val="tx1"/>
            </w14:solidFill>
          </w14:textFill>
        </w:rPr>
        <w:t>7、</w:t>
      </w:r>
      <w:r>
        <w:rPr>
          <w:rFonts w:hint="eastAsia" w:ascii="宋体" w:hAnsi="宋体" w:eastAsia="宋体" w:cs="宋体"/>
          <w:b/>
          <w:color w:val="000000" w:themeColor="text1"/>
          <w:sz w:val="28"/>
          <w:szCs w:val="28"/>
          <w:highlight w:val="none"/>
          <w14:textFill>
            <w14:solidFill>
              <w14:schemeClr w14:val="tx1"/>
            </w14:solidFill>
          </w14:textFill>
        </w:rPr>
        <w:t>退还</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w:t>
      </w:r>
      <w:r>
        <w:rPr>
          <w:rFonts w:hint="eastAsia" w:ascii="宋体" w:hAnsi="宋体" w:eastAsia="宋体" w:cs="宋体"/>
          <w:b/>
          <w:color w:val="000000" w:themeColor="text1"/>
          <w:sz w:val="28"/>
          <w:szCs w:val="28"/>
          <w:highlight w:val="none"/>
          <w14:textFill>
            <w14:solidFill>
              <w14:schemeClr w14:val="tx1"/>
            </w14:solidFill>
          </w14:textFill>
        </w:rPr>
        <w:t>保证金申请函</w:t>
      </w:r>
    </w:p>
    <w:p>
      <w:pPr>
        <w:tabs>
          <w:tab w:val="left" w:pos="978"/>
        </w:tabs>
        <w:spacing w:line="360" w:lineRule="auto"/>
        <w:rPr>
          <w:rFonts w:hint="eastAsia" w:ascii="宋体" w:hAnsi="宋体" w:eastAsia="宋体" w:cs="宋体"/>
          <w:color w:val="000000" w:themeColor="text1"/>
          <w:sz w:val="24"/>
          <w:highlight w:val="none"/>
          <w14:textFill>
            <w14:solidFill>
              <w14:schemeClr w14:val="tx1"/>
            </w14:solidFill>
          </w14:textFill>
        </w:rPr>
      </w:pPr>
    </w:p>
    <w:p>
      <w:pPr>
        <w:tabs>
          <w:tab w:val="left" w:pos="978"/>
        </w:tabs>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致：福建中实招标有限公司</w:t>
      </w:r>
    </w:p>
    <w:p>
      <w:pPr>
        <w:keepNext w:val="0"/>
        <w:keepLines w:val="0"/>
        <w:pageBreakBefore w:val="0"/>
        <w:widowControl w:val="0"/>
        <w:tabs>
          <w:tab w:val="left" w:pos="978"/>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我方</w:t>
      </w:r>
      <w:r>
        <w:rPr>
          <w:rFonts w:hint="eastAsia" w:ascii="宋体" w:hAnsi="宋体" w:eastAsia="宋体" w:cs="宋体"/>
          <w:color w:val="000000" w:themeColor="text1"/>
          <w:sz w:val="24"/>
          <w:highlight w:val="none"/>
          <w:lang w:val="en-US" w:eastAsia="zh-CN"/>
          <w14:textFill>
            <w14:solidFill>
              <w14:schemeClr w14:val="tx1"/>
            </w14:solidFill>
          </w14:textFill>
        </w:rPr>
        <w:t>申请加入</w:t>
      </w:r>
      <w:r>
        <w:rPr>
          <w:rFonts w:hint="eastAsia" w:ascii="宋体" w:hAnsi="宋体" w:eastAsia="宋体" w:cs="宋体"/>
          <w:color w:val="000000" w:themeColor="text1"/>
          <w:sz w:val="24"/>
          <w:highlight w:val="none"/>
          <w14:textFill>
            <w14:solidFill>
              <w14:schemeClr w14:val="tx1"/>
            </w14:solidFill>
          </w14:textFill>
        </w:rPr>
        <w:t>贵方组织的“</w:t>
      </w:r>
      <w:r>
        <w:rPr>
          <w:rFonts w:hint="eastAsia" w:ascii="宋体" w:hAnsi="宋体" w:eastAsia="宋体" w:cs="宋体"/>
          <w:color w:val="000000" w:themeColor="text1"/>
          <w:sz w:val="24"/>
          <w:highlight w:val="none"/>
          <w:u w:val="single"/>
          <w14:textFill>
            <w14:solidFill>
              <w14:schemeClr w14:val="tx1"/>
            </w14:solidFill>
          </w14:textFill>
        </w:rPr>
        <w:t xml:space="preserve">       项目名称     </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项目</w:t>
      </w:r>
      <w:r>
        <w:rPr>
          <w:rFonts w:hint="eastAsia" w:ascii="宋体" w:hAnsi="宋体" w:eastAsia="宋体" w:cs="宋体"/>
          <w:color w:val="000000" w:themeColor="text1"/>
          <w:sz w:val="24"/>
          <w:highlight w:val="none"/>
          <w14:textFill>
            <w14:solidFill>
              <w14:schemeClr w14:val="tx1"/>
            </w14:solidFill>
          </w14:textFill>
        </w:rPr>
        <w:t>编号：</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）项目</w:t>
      </w:r>
      <w:r>
        <w:rPr>
          <w:rFonts w:hint="eastAsia" w:ascii="宋体" w:hAnsi="宋体" w:eastAsia="宋体" w:cs="宋体"/>
          <w:color w:val="000000" w:themeColor="text1"/>
          <w:sz w:val="24"/>
          <w:highlight w:val="none"/>
          <w:lang w:val="en-US" w:eastAsia="zh-CN"/>
          <w14:textFill>
            <w14:solidFill>
              <w14:schemeClr w14:val="tx1"/>
            </w14:solidFill>
          </w14:textFill>
        </w:rPr>
        <w:t>采购包</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的</w:t>
      </w:r>
      <w:r>
        <w:rPr>
          <w:rFonts w:hint="eastAsia" w:ascii="宋体" w:hAnsi="宋体" w:eastAsia="宋体" w:cs="宋体"/>
          <w:color w:val="000000" w:themeColor="text1"/>
          <w:sz w:val="24"/>
          <w:highlight w:val="none"/>
          <w:lang w:val="en-US" w:eastAsia="zh-CN"/>
          <w14:textFill>
            <w14:solidFill>
              <w14:schemeClr w14:val="tx1"/>
            </w14:solidFill>
          </w14:textFill>
        </w:rPr>
        <w:t>框架协议</w:t>
      </w:r>
      <w:r>
        <w:rPr>
          <w:rFonts w:hint="eastAsia" w:ascii="宋体" w:hAnsi="宋体" w:eastAsia="宋体" w:cs="宋体"/>
          <w:color w:val="000000" w:themeColor="text1"/>
          <w:sz w:val="24"/>
          <w:highlight w:val="none"/>
          <w14:textFill>
            <w14:solidFill>
              <w14:schemeClr w14:val="tx1"/>
            </w14:solidFill>
          </w14:textFill>
        </w:rPr>
        <w:t>，我方以(同城转账、异城电汇、现金银行缴款)形式向贵方账户缴纳</w:t>
      </w:r>
      <w:r>
        <w:rPr>
          <w:rFonts w:hint="eastAsia" w:ascii="宋体" w:hAnsi="宋体" w:eastAsia="宋体" w:cs="宋体"/>
          <w:color w:val="000000" w:themeColor="text1"/>
          <w:sz w:val="24"/>
          <w:highlight w:val="none"/>
          <w:lang w:val="en-US" w:eastAsia="zh-CN"/>
          <w14:textFill>
            <w14:solidFill>
              <w14:schemeClr w14:val="tx1"/>
            </w14:solidFill>
          </w14:textFill>
        </w:rPr>
        <w:t>响应</w:t>
      </w:r>
      <w:r>
        <w:rPr>
          <w:rFonts w:hint="eastAsia" w:ascii="宋体" w:hAnsi="宋体" w:eastAsia="宋体" w:cs="宋体"/>
          <w:color w:val="000000" w:themeColor="text1"/>
          <w:sz w:val="24"/>
          <w:highlight w:val="none"/>
          <w14:textFill>
            <w14:solidFill>
              <w14:schemeClr w14:val="tx1"/>
            </w14:solidFill>
          </w14:textFill>
        </w:rPr>
        <w:t>保证金（大写</w:t>
      </w:r>
      <w:r>
        <w:rPr>
          <w:rFonts w:hint="eastAsia" w:ascii="宋体" w:hAnsi="宋体" w:eastAsia="宋体" w:cs="宋体"/>
          <w:color w:val="000000" w:themeColor="text1"/>
          <w:sz w:val="24"/>
          <w:highlight w:val="none"/>
          <w:u w:val="single"/>
          <w:lang w:val="en-US" w:eastAsia="zh-CN"/>
          <w14:textFill>
            <w14:solidFill>
              <w14:schemeClr w14:val="tx1"/>
            </w14:solidFill>
          </w14:textFill>
        </w:rPr>
        <w:t>贰万壹仟柒佰伍拾</w:t>
      </w:r>
      <w:r>
        <w:rPr>
          <w:rFonts w:hint="eastAsia" w:ascii="宋体" w:hAnsi="宋体" w:eastAsia="宋体" w:cs="宋体"/>
          <w:color w:val="000000" w:themeColor="text1"/>
          <w:sz w:val="24"/>
          <w:highlight w:val="none"/>
          <w14:textFill>
            <w14:solidFill>
              <w14:schemeClr w14:val="tx1"/>
            </w14:solidFill>
          </w14:textFill>
        </w:rPr>
        <w:t>元）（小写</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21750元</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现在已与征集人签订框架协议</w:t>
      </w:r>
      <w:r>
        <w:rPr>
          <w:rFonts w:hint="eastAsia" w:ascii="宋体" w:hAnsi="宋体" w:eastAsia="宋体" w:cs="宋体"/>
          <w:color w:val="000000" w:themeColor="text1"/>
          <w:sz w:val="24"/>
          <w:highlight w:val="none"/>
          <w14:textFill>
            <w14:solidFill>
              <w14:schemeClr w14:val="tx1"/>
            </w14:solidFill>
          </w14:textFill>
        </w:rPr>
        <w:t>，请贵公司将相关款项结清后给予办理退还，并退还到我方以下账户中：</w:t>
      </w:r>
    </w:p>
    <w:p>
      <w:pPr>
        <w:tabs>
          <w:tab w:val="left" w:pos="978"/>
        </w:tabs>
        <w:spacing w:line="360" w:lineRule="auto"/>
        <w:ind w:left="706" w:hanging="705" w:hangingChars="294"/>
        <w:rPr>
          <w:rFonts w:hint="eastAsia" w:ascii="宋体" w:hAnsi="宋体" w:eastAsia="宋体" w:cs="宋体"/>
          <w:color w:val="000000" w:themeColor="text1"/>
          <w:sz w:val="24"/>
          <w:highlight w:val="none"/>
          <w14:textFill>
            <w14:solidFill>
              <w14:schemeClr w14:val="tx1"/>
            </w14:solidFill>
          </w14:textFill>
        </w:rPr>
      </w:pPr>
    </w:p>
    <w:p>
      <w:pPr>
        <w:tabs>
          <w:tab w:val="left" w:pos="978"/>
        </w:tabs>
        <w:spacing w:line="480" w:lineRule="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公司全称：</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tabs>
          <w:tab w:val="left" w:pos="978"/>
        </w:tabs>
        <w:spacing w:line="48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开户行全称：</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tabs>
          <w:tab w:val="left" w:pos="978"/>
        </w:tabs>
        <w:spacing w:line="48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账号：</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tabs>
          <w:tab w:val="left" w:pos="978"/>
        </w:tabs>
        <w:spacing w:line="360" w:lineRule="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 xml:space="preserve">     </w:t>
      </w:r>
    </w:p>
    <w:p>
      <w:pPr>
        <w:tabs>
          <w:tab w:val="left" w:pos="978"/>
        </w:tabs>
        <w:spacing w:line="360" w:lineRule="auto"/>
        <w:rPr>
          <w:rFonts w:hint="eastAsia" w:ascii="宋体" w:hAnsi="宋体" w:eastAsia="宋体" w:cs="宋体"/>
          <w:b/>
          <w:color w:val="000000" w:themeColor="text1"/>
          <w:sz w:val="24"/>
          <w:highlight w:val="none"/>
          <w14:textFill>
            <w14:solidFill>
              <w14:schemeClr w14:val="tx1"/>
            </w14:solidFill>
          </w14:textFill>
        </w:rPr>
      </w:pPr>
    </w:p>
    <w:p>
      <w:pPr>
        <w:tabs>
          <w:tab w:val="left" w:pos="978"/>
        </w:tabs>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全称（加盖公章）：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代表签署：</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日      期：</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rPr>
          <w:rFonts w:hint="eastAsia" w:ascii="宋体" w:hAnsi="宋体" w:eastAsia="宋体" w:cs="宋体"/>
          <w:color w:val="000000" w:themeColor="text1"/>
          <w:sz w:val="24"/>
          <w:highlight w:val="none"/>
          <w:u w:val="single"/>
          <w14:textFill>
            <w14:solidFill>
              <w14:schemeClr w14:val="tx1"/>
            </w14:solidFill>
          </w14:textFill>
        </w:rPr>
      </w:pPr>
    </w:p>
    <w:p>
      <w:pPr>
        <w:rPr>
          <w:rFonts w:hint="eastAsia" w:ascii="宋体" w:hAnsi="宋体" w:eastAsia="宋体" w:cs="宋体"/>
          <w:color w:val="000000" w:themeColor="text1"/>
          <w:sz w:val="24"/>
          <w:highlight w:val="none"/>
          <w:u w:val="single"/>
          <w14:textFill>
            <w14:solidFill>
              <w14:schemeClr w14:val="tx1"/>
            </w14:solidFill>
          </w14:textFill>
        </w:rPr>
      </w:pPr>
    </w:p>
    <w:p>
      <w:pPr>
        <w:rPr>
          <w:rFonts w:hint="eastAsia" w:ascii="宋体" w:hAnsi="宋体" w:eastAsia="宋体" w:cs="宋体"/>
          <w:color w:val="000000" w:themeColor="text1"/>
          <w:sz w:val="24"/>
          <w:highlight w:val="none"/>
          <w:u w:val="single"/>
          <w14:textFill>
            <w14:solidFill>
              <w14:schemeClr w14:val="tx1"/>
            </w14:solidFill>
          </w14:textFill>
        </w:rPr>
      </w:pPr>
    </w:p>
    <w:p>
      <w:pPr>
        <w:rPr>
          <w:rFonts w:hint="eastAsia" w:ascii="宋体" w:hAnsi="宋体" w:eastAsia="宋体" w:cs="宋体"/>
          <w:color w:val="000000" w:themeColor="text1"/>
          <w:sz w:val="24"/>
          <w:highlight w:val="none"/>
          <w:u w:val="single"/>
          <w14:textFill>
            <w14:solidFill>
              <w14:schemeClr w14:val="tx1"/>
            </w14:solidFill>
          </w14:textFill>
        </w:rPr>
      </w:pPr>
    </w:p>
    <w:p>
      <w:pPr>
        <w:rPr>
          <w:rFonts w:hint="eastAsia" w:ascii="宋体" w:hAnsi="宋体" w:eastAsia="宋体" w:cs="宋体"/>
          <w:color w:val="000000" w:themeColor="text1"/>
          <w:sz w:val="24"/>
          <w:highlight w:val="none"/>
          <w:u w:val="single"/>
          <w14:textFill>
            <w14:solidFill>
              <w14:schemeClr w14:val="tx1"/>
            </w14:solidFill>
          </w14:textFill>
        </w:rPr>
      </w:pPr>
    </w:p>
    <w:p>
      <w:pPr>
        <w:spacing w:line="360" w:lineRule="auto"/>
        <w:ind w:firstLine="0" w:firstLineChars="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pStyle w:val="24"/>
        <w:rPr>
          <w:color w:val="000000" w:themeColor="text1"/>
          <w:highlight w:val="none"/>
          <w14:textFill>
            <w14:solidFill>
              <w14:schemeClr w14:val="tx1"/>
            </w14:solidFill>
          </w14:textFill>
        </w:rPr>
      </w:pPr>
    </w:p>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tabs>
        <w:tab w:val="center" w:pos="4153"/>
        <w:tab w:val="right" w:pos="8306"/>
      </w:tabs>
      <w:snapToGrid w:val="0"/>
      <w:ind w:right="-1"/>
      <w:jc w:val="center"/>
      <w:rPr>
        <w:rFonts w:ascii="宋体"/>
        <w:sz w:val="24"/>
        <w:szCs w:val="18"/>
      </w:rPr>
    </w:pPr>
    <w:r>
      <w:rPr>
        <w:rFonts w:hint="eastAsia" w:ascii="宋体" w:hAnsi="宋体"/>
        <w:sz w:val="24"/>
        <w:szCs w:val="18"/>
      </w:rPr>
      <w:t>【第</w:t>
    </w:r>
    <w:r>
      <w:rPr>
        <w:rFonts w:ascii="宋体" w:hAnsi="宋体"/>
        <w:sz w:val="24"/>
        <w:szCs w:val="18"/>
      </w:rPr>
      <w:fldChar w:fldCharType="begin"/>
    </w:r>
    <w:r>
      <w:rPr>
        <w:rFonts w:ascii="宋体" w:hAnsi="宋体"/>
        <w:sz w:val="24"/>
        <w:szCs w:val="18"/>
      </w:rPr>
      <w:instrText xml:space="preserve"> PAGE   \* MERGEFORMAT </w:instrText>
    </w:r>
    <w:r>
      <w:rPr>
        <w:rFonts w:ascii="宋体" w:hAnsi="宋体"/>
        <w:sz w:val="24"/>
        <w:szCs w:val="18"/>
      </w:rPr>
      <w:fldChar w:fldCharType="separate"/>
    </w:r>
    <w:r>
      <w:rPr>
        <w:rFonts w:ascii="宋体" w:hAnsi="宋体"/>
        <w:sz w:val="24"/>
        <w:szCs w:val="18"/>
        <w:lang w:val="zh-CN"/>
      </w:rPr>
      <w:t>49</w:t>
    </w:r>
    <w:r>
      <w:rPr>
        <w:rFonts w:ascii="宋体" w:hAnsi="宋体"/>
        <w:sz w:val="24"/>
        <w:szCs w:val="18"/>
      </w:rPr>
      <w:fldChar w:fldCharType="end"/>
    </w:r>
    <w:r>
      <w:rPr>
        <w:rFonts w:ascii="宋体" w:hAnsi="宋体"/>
        <w:sz w:val="24"/>
        <w:szCs w:val="18"/>
      </w:rPr>
      <w:t xml:space="preserve"> </w:t>
    </w:r>
    <w:r>
      <w:rPr>
        <w:rFonts w:hint="eastAsia" w:ascii="宋体" w:hAnsi="宋体"/>
        <w:sz w:val="24"/>
        <w:szCs w:val="18"/>
      </w:rPr>
      <w:t>页，共</w:t>
    </w:r>
    <w:r>
      <w:rPr>
        <w:rFonts w:ascii="宋体" w:hAnsi="宋体"/>
        <w:sz w:val="24"/>
        <w:szCs w:val="18"/>
      </w:rPr>
      <w:t xml:space="preserve"> </w:t>
    </w:r>
    <w:r>
      <w:fldChar w:fldCharType="begin"/>
    </w:r>
    <w:r>
      <w:instrText xml:space="preserve"> NUMPAGES   \* MERGEFORMAT </w:instrText>
    </w:r>
    <w:r>
      <w:fldChar w:fldCharType="separate"/>
    </w:r>
    <w:r>
      <w:rPr>
        <w:rFonts w:ascii="宋体" w:hAnsi="宋体"/>
        <w:sz w:val="24"/>
        <w:szCs w:val="18"/>
      </w:rPr>
      <w:t>65</w:t>
    </w:r>
    <w:r>
      <w:rPr>
        <w:rFonts w:ascii="宋体" w:hAnsi="宋体"/>
        <w:sz w:val="24"/>
        <w:szCs w:val="18"/>
      </w:rPr>
      <w:fldChar w:fldCharType="end"/>
    </w:r>
    <w:r>
      <w:rPr>
        <w:rFonts w:ascii="宋体" w:hAnsi="宋体"/>
        <w:sz w:val="24"/>
        <w:szCs w:val="18"/>
      </w:rPr>
      <w:t xml:space="preserve"> </w:t>
    </w:r>
    <w:r>
      <w:rPr>
        <w:rFonts w:hint="eastAsia" w:ascii="宋体" w:hAnsi="宋体"/>
        <w:sz w:val="24"/>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9"/>
                            <w:rPr>
                              <w:rFonts w:ascii="宋体" w:cs="宋体"/>
                              <w:sz w:val="24"/>
                              <w:szCs w:val="24"/>
                            </w:rPr>
                          </w:pPr>
                          <w:r>
                            <w:rPr>
                              <w:rFonts w:ascii="宋体" w:cs="宋体"/>
                              <w:sz w:val="24"/>
                              <w:szCs w:val="24"/>
                            </w:rPr>
                            <w:t xml:space="preserve">第 </w:t>
                          </w:r>
                          <w:r>
                            <w:rPr>
                              <w:rFonts w:ascii="宋体" w:cs="宋体"/>
                              <w:sz w:val="24"/>
                              <w:szCs w:val="24"/>
                            </w:rPr>
                            <w:fldChar w:fldCharType="begin"/>
                          </w:r>
                          <w:r>
                            <w:rPr>
                              <w:rFonts w:ascii="宋体" w:cs="宋体"/>
                              <w:sz w:val="24"/>
                              <w:szCs w:val="24"/>
                            </w:rPr>
                            <w:instrText xml:space="preserve"> PAGE  \* MERGEFORMAT </w:instrText>
                          </w:r>
                          <w:r>
                            <w:rPr>
                              <w:rFonts w:ascii="宋体" w:cs="宋体"/>
                              <w:sz w:val="24"/>
                              <w:szCs w:val="24"/>
                            </w:rPr>
                            <w:fldChar w:fldCharType="separate"/>
                          </w:r>
                          <w:r>
                            <w:rPr>
                              <w:rFonts w:ascii="宋体" w:cs="宋体"/>
                              <w:sz w:val="24"/>
                              <w:szCs w:val="24"/>
                            </w:rPr>
                            <w:t>32</w:t>
                          </w:r>
                          <w:r>
                            <w:rPr>
                              <w:rFonts w:ascii="宋体" w:cs="宋体"/>
                              <w:sz w:val="24"/>
                              <w:szCs w:val="24"/>
                            </w:rPr>
                            <w:fldChar w:fldCharType="end"/>
                          </w:r>
                          <w:r>
                            <w:rPr>
                              <w:rFonts w:ascii="宋体" w:cs="宋体"/>
                              <w:sz w:val="24"/>
                              <w:szCs w:val="24"/>
                            </w:rPr>
                            <w:t xml:space="preserve"> 页 共 </w:t>
                          </w:r>
                          <w:r>
                            <w:rPr>
                              <w:rFonts w:ascii="宋体" w:cs="宋体"/>
                              <w:sz w:val="24"/>
                              <w:szCs w:val="24"/>
                            </w:rPr>
                            <w:fldChar w:fldCharType="begin"/>
                          </w:r>
                          <w:r>
                            <w:rPr>
                              <w:rFonts w:ascii="宋体" w:cs="宋体"/>
                              <w:sz w:val="24"/>
                              <w:szCs w:val="24"/>
                            </w:rPr>
                            <w:instrText xml:space="preserve"> NUMPAGES  \* MERGEFORMAT </w:instrText>
                          </w:r>
                          <w:r>
                            <w:rPr>
                              <w:rFonts w:ascii="宋体" w:cs="宋体"/>
                              <w:sz w:val="24"/>
                              <w:szCs w:val="24"/>
                            </w:rPr>
                            <w:fldChar w:fldCharType="separate"/>
                          </w:r>
                          <w:r>
                            <w:rPr>
                              <w:rFonts w:ascii="宋体" w:cs="宋体"/>
                              <w:sz w:val="24"/>
                              <w:szCs w:val="24"/>
                            </w:rPr>
                            <w:t>48</w:t>
                          </w:r>
                          <w:r>
                            <w:rPr>
                              <w:rFonts w:ascii="宋体" w:cs="宋体"/>
                              <w:sz w:val="24"/>
                              <w:szCs w:val="24"/>
                            </w:rPr>
                            <w:fldChar w:fldCharType="end"/>
                          </w:r>
                          <w:r>
                            <w:rPr>
                              <w:rFonts w:ascii="宋体" w:cs="宋体"/>
                              <w:sz w:val="24"/>
                              <w:szCs w:val="24"/>
                            </w:rPr>
                            <w:t xml:space="preserve"> 页</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I7NM0BAACn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Zw5YenBLz9/XH79ufz+zlZJ&#10;nt5jRVX3nuri8A6GVDrFkYKJ9dAGm77Eh1GexD1fxVVDZDJdWq/W65JSknKzQzjFw3UfML5XYFky&#10;ah7o9bKo4vQR41g6l6RuDu60MRQXlXH/BAhzjKi8AtPtxGScOFlx2A8TjT00Z2LX0xrU3NHWc2Y+&#10;OFI5bcxshNnYz8bRB33oaNBlnhL97THSSHnS1GGEJYbJoffLXKddSwvy2M9VD//X9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4I7NM0BAACnAwAADgAAAAAAAAABACAAAAAeAQAAZHJzL2Uy&#10;b0RvYy54bWxQSwUGAAAAAAYABgBZAQAAXQUAAAAA&#10;">
              <v:fill on="f" focussize="0,0"/>
              <v:stroke on="f"/>
              <v:imagedata o:title=""/>
              <o:lock v:ext="edit" aspectratio="f"/>
              <v:textbox inset="0mm,0mm,0mm,0mm" style="mso-fit-shape-to-text:t;">
                <w:txbxContent>
                  <w:p>
                    <w:pPr>
                      <w:pStyle w:val="19"/>
                      <w:rPr>
                        <w:rFonts w:ascii="宋体" w:cs="宋体"/>
                        <w:sz w:val="24"/>
                        <w:szCs w:val="24"/>
                      </w:rPr>
                    </w:pPr>
                    <w:r>
                      <w:rPr>
                        <w:rFonts w:ascii="宋体" w:cs="宋体"/>
                        <w:sz w:val="24"/>
                        <w:szCs w:val="24"/>
                      </w:rPr>
                      <w:t xml:space="preserve">第 </w:t>
                    </w:r>
                    <w:r>
                      <w:rPr>
                        <w:rFonts w:ascii="宋体" w:cs="宋体"/>
                        <w:sz w:val="24"/>
                        <w:szCs w:val="24"/>
                      </w:rPr>
                      <w:fldChar w:fldCharType="begin"/>
                    </w:r>
                    <w:r>
                      <w:rPr>
                        <w:rFonts w:ascii="宋体" w:cs="宋体"/>
                        <w:sz w:val="24"/>
                        <w:szCs w:val="24"/>
                      </w:rPr>
                      <w:instrText xml:space="preserve"> PAGE  \* MERGEFORMAT </w:instrText>
                    </w:r>
                    <w:r>
                      <w:rPr>
                        <w:rFonts w:ascii="宋体" w:cs="宋体"/>
                        <w:sz w:val="24"/>
                        <w:szCs w:val="24"/>
                      </w:rPr>
                      <w:fldChar w:fldCharType="separate"/>
                    </w:r>
                    <w:r>
                      <w:rPr>
                        <w:rFonts w:ascii="宋体" w:cs="宋体"/>
                        <w:sz w:val="24"/>
                        <w:szCs w:val="24"/>
                      </w:rPr>
                      <w:t>32</w:t>
                    </w:r>
                    <w:r>
                      <w:rPr>
                        <w:rFonts w:ascii="宋体" w:cs="宋体"/>
                        <w:sz w:val="24"/>
                        <w:szCs w:val="24"/>
                      </w:rPr>
                      <w:fldChar w:fldCharType="end"/>
                    </w:r>
                    <w:r>
                      <w:rPr>
                        <w:rFonts w:ascii="宋体" w:cs="宋体"/>
                        <w:sz w:val="24"/>
                        <w:szCs w:val="24"/>
                      </w:rPr>
                      <w:t xml:space="preserve"> 页 共 </w:t>
                    </w:r>
                    <w:r>
                      <w:rPr>
                        <w:rFonts w:ascii="宋体" w:cs="宋体"/>
                        <w:sz w:val="24"/>
                        <w:szCs w:val="24"/>
                      </w:rPr>
                      <w:fldChar w:fldCharType="begin"/>
                    </w:r>
                    <w:r>
                      <w:rPr>
                        <w:rFonts w:ascii="宋体" w:cs="宋体"/>
                        <w:sz w:val="24"/>
                        <w:szCs w:val="24"/>
                      </w:rPr>
                      <w:instrText xml:space="preserve"> NUMPAGES  \* MERGEFORMAT </w:instrText>
                    </w:r>
                    <w:r>
                      <w:rPr>
                        <w:rFonts w:ascii="宋体" w:cs="宋体"/>
                        <w:sz w:val="24"/>
                        <w:szCs w:val="24"/>
                      </w:rPr>
                      <w:fldChar w:fldCharType="separate"/>
                    </w:r>
                    <w:r>
                      <w:rPr>
                        <w:rFonts w:ascii="宋体" w:cs="宋体"/>
                        <w:sz w:val="24"/>
                        <w:szCs w:val="24"/>
                      </w:rPr>
                      <w:t>48</w:t>
                    </w:r>
                    <w:r>
                      <w:rPr>
                        <w:rFonts w:ascii="宋体" w:cs="宋体"/>
                        <w:sz w:val="24"/>
                        <w:szCs w:val="24"/>
                      </w:rPr>
                      <w:fldChar w:fldCharType="end"/>
                    </w:r>
                    <w:r>
                      <w:rPr>
                        <w:rFonts w:ascii="宋体" w:cs="宋体"/>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E1C5F"/>
    <w:multiLevelType w:val="singleLevel"/>
    <w:tmpl w:val="8F9E1C5F"/>
    <w:lvl w:ilvl="0" w:tentative="0">
      <w:start w:val="3"/>
      <w:numFmt w:val="chineseCounting"/>
      <w:suff w:val="nothing"/>
      <w:lvlText w:val="%1、"/>
      <w:lvlJc w:val="left"/>
      <w:rPr>
        <w:rFonts w:hint="eastAsia"/>
      </w:rPr>
    </w:lvl>
  </w:abstractNum>
  <w:abstractNum w:abstractNumId="1">
    <w:nsid w:val="51103398"/>
    <w:multiLevelType w:val="singleLevel"/>
    <w:tmpl w:val="51103398"/>
    <w:lvl w:ilvl="0" w:tentative="0">
      <w:start w:val="1"/>
      <w:numFmt w:val="decimal"/>
      <w:suff w:val="nothing"/>
      <w:lvlText w:val="%1、"/>
      <w:lvlJc w:val="left"/>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2"/>
      <w:suff w:val="nothing"/>
      <w:lvlText w:val="%1%2　"/>
      <w:lvlJc w:val="left"/>
      <w:pPr>
        <w:ind w:left="0" w:firstLine="0"/>
      </w:pPr>
      <w:rPr>
        <w:rFonts w:hint="eastAsia" w:ascii="黑体" w:hAnsi="Times New Roman" w:eastAsia="黑体"/>
        <w:b w:val="0"/>
        <w:i w:val="0"/>
        <w:sz w:val="21"/>
      </w:rPr>
    </w:lvl>
    <w:lvl w:ilvl="2" w:tentative="0">
      <w:start w:val="1"/>
      <w:numFmt w:val="decimal"/>
      <w:pStyle w:val="1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FA2CF1F"/>
    <w:multiLevelType w:val="singleLevel"/>
    <w:tmpl w:val="6FA2CF1F"/>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5NGFiM2RkMjJkNjJhYzVlYjQxMmI1YjVmZjRhMDEifQ=="/>
    <w:docVar w:name="KSO_WPS_MARK_KEY" w:val="a46ae69c-4364-44a4-9600-783c1674c47f"/>
  </w:docVars>
  <w:rsids>
    <w:rsidRoot w:val="2BE35613"/>
    <w:rsid w:val="000B7F1C"/>
    <w:rsid w:val="000C301E"/>
    <w:rsid w:val="000C3B22"/>
    <w:rsid w:val="001770DB"/>
    <w:rsid w:val="001B0B7C"/>
    <w:rsid w:val="001B4A18"/>
    <w:rsid w:val="001D7860"/>
    <w:rsid w:val="001F6A22"/>
    <w:rsid w:val="002518E0"/>
    <w:rsid w:val="00251B7E"/>
    <w:rsid w:val="002A2769"/>
    <w:rsid w:val="002C1C2F"/>
    <w:rsid w:val="002E10A8"/>
    <w:rsid w:val="003043DE"/>
    <w:rsid w:val="003134FC"/>
    <w:rsid w:val="00373AD3"/>
    <w:rsid w:val="003B2C40"/>
    <w:rsid w:val="003D499C"/>
    <w:rsid w:val="003E7252"/>
    <w:rsid w:val="003F0EB6"/>
    <w:rsid w:val="00417E70"/>
    <w:rsid w:val="004560C0"/>
    <w:rsid w:val="004F3549"/>
    <w:rsid w:val="00511454"/>
    <w:rsid w:val="00511E33"/>
    <w:rsid w:val="00537BDB"/>
    <w:rsid w:val="00551FE9"/>
    <w:rsid w:val="00570331"/>
    <w:rsid w:val="005F4C65"/>
    <w:rsid w:val="00631477"/>
    <w:rsid w:val="006445C2"/>
    <w:rsid w:val="006A18D1"/>
    <w:rsid w:val="006B4ADE"/>
    <w:rsid w:val="00763C36"/>
    <w:rsid w:val="00827C97"/>
    <w:rsid w:val="00834E6B"/>
    <w:rsid w:val="008666D6"/>
    <w:rsid w:val="00897332"/>
    <w:rsid w:val="008B3BDD"/>
    <w:rsid w:val="00900738"/>
    <w:rsid w:val="00925485"/>
    <w:rsid w:val="00952534"/>
    <w:rsid w:val="00976BE9"/>
    <w:rsid w:val="009811BE"/>
    <w:rsid w:val="009E5766"/>
    <w:rsid w:val="00A4695C"/>
    <w:rsid w:val="00A478CD"/>
    <w:rsid w:val="00AB517C"/>
    <w:rsid w:val="00AB6F81"/>
    <w:rsid w:val="00B17681"/>
    <w:rsid w:val="00B47ABD"/>
    <w:rsid w:val="00B50B2F"/>
    <w:rsid w:val="00B550D6"/>
    <w:rsid w:val="00B679C6"/>
    <w:rsid w:val="00BA1829"/>
    <w:rsid w:val="00BD536F"/>
    <w:rsid w:val="00BD5398"/>
    <w:rsid w:val="00BE7660"/>
    <w:rsid w:val="00C36A8A"/>
    <w:rsid w:val="00C50601"/>
    <w:rsid w:val="00C514FC"/>
    <w:rsid w:val="00CD47BA"/>
    <w:rsid w:val="00CD576D"/>
    <w:rsid w:val="00CF36F2"/>
    <w:rsid w:val="00D12922"/>
    <w:rsid w:val="00D22804"/>
    <w:rsid w:val="00D26592"/>
    <w:rsid w:val="00D91812"/>
    <w:rsid w:val="00D938AD"/>
    <w:rsid w:val="00DB35C2"/>
    <w:rsid w:val="00DD3653"/>
    <w:rsid w:val="00DE5F5C"/>
    <w:rsid w:val="00E15327"/>
    <w:rsid w:val="00E32C52"/>
    <w:rsid w:val="00E84893"/>
    <w:rsid w:val="00E95768"/>
    <w:rsid w:val="00EB48FD"/>
    <w:rsid w:val="00F00B56"/>
    <w:rsid w:val="00F26D83"/>
    <w:rsid w:val="00F824F5"/>
    <w:rsid w:val="00FA0B7B"/>
    <w:rsid w:val="00FA1C5F"/>
    <w:rsid w:val="00FF3283"/>
    <w:rsid w:val="019D4577"/>
    <w:rsid w:val="01A14B93"/>
    <w:rsid w:val="01B315A8"/>
    <w:rsid w:val="01C7201B"/>
    <w:rsid w:val="03686A7F"/>
    <w:rsid w:val="04294F27"/>
    <w:rsid w:val="0463138C"/>
    <w:rsid w:val="05B91ABB"/>
    <w:rsid w:val="06177EE0"/>
    <w:rsid w:val="066B5CCB"/>
    <w:rsid w:val="06FC5852"/>
    <w:rsid w:val="072C376E"/>
    <w:rsid w:val="0742644A"/>
    <w:rsid w:val="089C75D6"/>
    <w:rsid w:val="08A4668C"/>
    <w:rsid w:val="08CE609D"/>
    <w:rsid w:val="08F33D56"/>
    <w:rsid w:val="09047D11"/>
    <w:rsid w:val="0B1A65E0"/>
    <w:rsid w:val="0C211ADB"/>
    <w:rsid w:val="0D076D99"/>
    <w:rsid w:val="0F36499C"/>
    <w:rsid w:val="0F405EFB"/>
    <w:rsid w:val="0F552865"/>
    <w:rsid w:val="0FD65D06"/>
    <w:rsid w:val="10356BCE"/>
    <w:rsid w:val="11CE710E"/>
    <w:rsid w:val="11DD173B"/>
    <w:rsid w:val="121B1424"/>
    <w:rsid w:val="13031080"/>
    <w:rsid w:val="137707D4"/>
    <w:rsid w:val="14905220"/>
    <w:rsid w:val="152B2FE7"/>
    <w:rsid w:val="15407583"/>
    <w:rsid w:val="161264C7"/>
    <w:rsid w:val="163D7DF4"/>
    <w:rsid w:val="16EE2D8A"/>
    <w:rsid w:val="1750200F"/>
    <w:rsid w:val="17903168"/>
    <w:rsid w:val="17DD4930"/>
    <w:rsid w:val="181D1F4E"/>
    <w:rsid w:val="191324D8"/>
    <w:rsid w:val="19526497"/>
    <w:rsid w:val="198E5506"/>
    <w:rsid w:val="19A075E2"/>
    <w:rsid w:val="19D533F1"/>
    <w:rsid w:val="1A0A7151"/>
    <w:rsid w:val="1A604FC3"/>
    <w:rsid w:val="1B8A4225"/>
    <w:rsid w:val="1BAF416F"/>
    <w:rsid w:val="1C3404B6"/>
    <w:rsid w:val="1C654B13"/>
    <w:rsid w:val="1C8C3BB7"/>
    <w:rsid w:val="1CDC7B2D"/>
    <w:rsid w:val="1D594394"/>
    <w:rsid w:val="1EE753C6"/>
    <w:rsid w:val="1F0E3240"/>
    <w:rsid w:val="210B5C89"/>
    <w:rsid w:val="21400C27"/>
    <w:rsid w:val="22574EFE"/>
    <w:rsid w:val="23A67EEB"/>
    <w:rsid w:val="24AA57B9"/>
    <w:rsid w:val="250F7D12"/>
    <w:rsid w:val="27760F94"/>
    <w:rsid w:val="27BC2528"/>
    <w:rsid w:val="28583A81"/>
    <w:rsid w:val="28801A5F"/>
    <w:rsid w:val="28F1479F"/>
    <w:rsid w:val="29592757"/>
    <w:rsid w:val="29E4176D"/>
    <w:rsid w:val="2A0913BF"/>
    <w:rsid w:val="2A20021E"/>
    <w:rsid w:val="2A33115A"/>
    <w:rsid w:val="2B242F8B"/>
    <w:rsid w:val="2B266D8D"/>
    <w:rsid w:val="2BE35613"/>
    <w:rsid w:val="2D1759B5"/>
    <w:rsid w:val="2D640639"/>
    <w:rsid w:val="30231B2A"/>
    <w:rsid w:val="302E2617"/>
    <w:rsid w:val="30B136AE"/>
    <w:rsid w:val="30E070F0"/>
    <w:rsid w:val="31B1537C"/>
    <w:rsid w:val="322C5997"/>
    <w:rsid w:val="32535008"/>
    <w:rsid w:val="325F663B"/>
    <w:rsid w:val="33063416"/>
    <w:rsid w:val="33BF5803"/>
    <w:rsid w:val="340861A7"/>
    <w:rsid w:val="34F14D3E"/>
    <w:rsid w:val="363E3FB3"/>
    <w:rsid w:val="36A06A1C"/>
    <w:rsid w:val="36F7729B"/>
    <w:rsid w:val="37757453"/>
    <w:rsid w:val="37ED5C91"/>
    <w:rsid w:val="384A0DC3"/>
    <w:rsid w:val="38C472E6"/>
    <w:rsid w:val="38E201EB"/>
    <w:rsid w:val="38FD4A32"/>
    <w:rsid w:val="391F00CC"/>
    <w:rsid w:val="397F6DBC"/>
    <w:rsid w:val="399927A7"/>
    <w:rsid w:val="39EB5B1C"/>
    <w:rsid w:val="39EC75F3"/>
    <w:rsid w:val="3B3D0CDD"/>
    <w:rsid w:val="3BD86C58"/>
    <w:rsid w:val="3D8A5562"/>
    <w:rsid w:val="3E160F33"/>
    <w:rsid w:val="3E591ADC"/>
    <w:rsid w:val="405014B2"/>
    <w:rsid w:val="43087E22"/>
    <w:rsid w:val="439A0FE7"/>
    <w:rsid w:val="44B33F8A"/>
    <w:rsid w:val="44FF34A7"/>
    <w:rsid w:val="454669E0"/>
    <w:rsid w:val="45813EBC"/>
    <w:rsid w:val="4679DF67"/>
    <w:rsid w:val="46F82275"/>
    <w:rsid w:val="47F6649C"/>
    <w:rsid w:val="49A86CD0"/>
    <w:rsid w:val="4A756F9E"/>
    <w:rsid w:val="4A7A08B4"/>
    <w:rsid w:val="4A946440"/>
    <w:rsid w:val="4ABB577A"/>
    <w:rsid w:val="4C173B10"/>
    <w:rsid w:val="4C4A325A"/>
    <w:rsid w:val="4D2A6BE7"/>
    <w:rsid w:val="4D746C43"/>
    <w:rsid w:val="4F3B7A1F"/>
    <w:rsid w:val="4FFF7918"/>
    <w:rsid w:val="50504BB7"/>
    <w:rsid w:val="508A1E77"/>
    <w:rsid w:val="5133250E"/>
    <w:rsid w:val="51411E5C"/>
    <w:rsid w:val="51552833"/>
    <w:rsid w:val="51EB2DE9"/>
    <w:rsid w:val="53807561"/>
    <w:rsid w:val="54E16725"/>
    <w:rsid w:val="54FF12B4"/>
    <w:rsid w:val="555F60C6"/>
    <w:rsid w:val="558721C3"/>
    <w:rsid w:val="559A3BF1"/>
    <w:rsid w:val="561565A0"/>
    <w:rsid w:val="56DB78D0"/>
    <w:rsid w:val="57570825"/>
    <w:rsid w:val="57E273EE"/>
    <w:rsid w:val="57FB5C50"/>
    <w:rsid w:val="5A2D0A3D"/>
    <w:rsid w:val="5A836C53"/>
    <w:rsid w:val="5AD07755"/>
    <w:rsid w:val="5B2452CA"/>
    <w:rsid w:val="5B341533"/>
    <w:rsid w:val="5B6A2CA9"/>
    <w:rsid w:val="5CAC586B"/>
    <w:rsid w:val="5CEA6C63"/>
    <w:rsid w:val="5DC866D4"/>
    <w:rsid w:val="5E122B27"/>
    <w:rsid w:val="5E1A7052"/>
    <w:rsid w:val="5E5B2448"/>
    <w:rsid w:val="5EE57718"/>
    <w:rsid w:val="5FA62A45"/>
    <w:rsid w:val="5FBC2C06"/>
    <w:rsid w:val="605204D7"/>
    <w:rsid w:val="61CD6067"/>
    <w:rsid w:val="62513EEC"/>
    <w:rsid w:val="62CF72E4"/>
    <w:rsid w:val="630C6512"/>
    <w:rsid w:val="637C7D45"/>
    <w:rsid w:val="63F35B2D"/>
    <w:rsid w:val="64B63F4F"/>
    <w:rsid w:val="6554178A"/>
    <w:rsid w:val="658C6239"/>
    <w:rsid w:val="67B81568"/>
    <w:rsid w:val="685A617B"/>
    <w:rsid w:val="69117656"/>
    <w:rsid w:val="69A2602B"/>
    <w:rsid w:val="6A166A3B"/>
    <w:rsid w:val="6C184383"/>
    <w:rsid w:val="6C913BC9"/>
    <w:rsid w:val="6CF127D7"/>
    <w:rsid w:val="6E777A87"/>
    <w:rsid w:val="700417EE"/>
    <w:rsid w:val="70207017"/>
    <w:rsid w:val="706951B8"/>
    <w:rsid w:val="70744BA6"/>
    <w:rsid w:val="70915DCF"/>
    <w:rsid w:val="71425BE1"/>
    <w:rsid w:val="738B5D82"/>
    <w:rsid w:val="73B76B77"/>
    <w:rsid w:val="74BA3A63"/>
    <w:rsid w:val="75864A53"/>
    <w:rsid w:val="7698470F"/>
    <w:rsid w:val="782A5B6A"/>
    <w:rsid w:val="7836450F"/>
    <w:rsid w:val="7A2E0F01"/>
    <w:rsid w:val="7AA53BCD"/>
    <w:rsid w:val="7AEC35AA"/>
    <w:rsid w:val="7B05399A"/>
    <w:rsid w:val="7C191192"/>
    <w:rsid w:val="7E722019"/>
    <w:rsid w:val="7ED92704"/>
    <w:rsid w:val="BFF3188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qFormat="1" w:uiPriority="39" w:semiHidden="0"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99" w:semiHidden="0" w:name="Body Text First Indent"/>
    <w:lsdException w:qFormat="1"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4"/>
    <w:qFormat/>
    <w:uiPriority w:val="99"/>
    <w:pPr>
      <w:spacing w:before="100" w:beforeAutospacing="1" w:after="100" w:afterAutospacing="1"/>
      <w:jc w:val="left"/>
      <w:outlineLvl w:val="0"/>
    </w:pPr>
    <w:rPr>
      <w:rFonts w:ascii="宋体" w:hAnsi="宋体"/>
      <w:b/>
      <w:bCs/>
      <w:kern w:val="44"/>
      <w:sz w:val="48"/>
      <w:szCs w:val="48"/>
    </w:rPr>
  </w:style>
  <w:style w:type="paragraph" w:styleId="4">
    <w:name w:val="heading 2"/>
    <w:basedOn w:val="1"/>
    <w:next w:val="5"/>
    <w:link w:val="35"/>
    <w:qFormat/>
    <w:uiPriority w:val="99"/>
    <w:pPr>
      <w:spacing w:before="100" w:beforeAutospacing="1" w:after="100" w:afterAutospacing="1"/>
      <w:jc w:val="left"/>
      <w:outlineLvl w:val="1"/>
    </w:pPr>
    <w:rPr>
      <w:rFonts w:ascii="宋体" w:hAnsi="宋体"/>
      <w:b/>
      <w:bCs/>
      <w:kern w:val="0"/>
      <w:sz w:val="36"/>
      <w:szCs w:val="36"/>
    </w:rPr>
  </w:style>
  <w:style w:type="paragraph" w:styleId="6">
    <w:name w:val="heading 3"/>
    <w:basedOn w:val="1"/>
    <w:next w:val="1"/>
    <w:link w:val="36"/>
    <w:qFormat/>
    <w:uiPriority w:val="99"/>
    <w:pPr>
      <w:spacing w:before="100" w:beforeAutospacing="1" w:after="100" w:afterAutospacing="1"/>
      <w:jc w:val="left"/>
      <w:outlineLvl w:val="2"/>
    </w:pPr>
    <w:rPr>
      <w:rFonts w:ascii="宋体" w:hAnsi="宋体"/>
      <w:b/>
      <w:bCs/>
      <w:kern w:val="0"/>
      <w:sz w:val="27"/>
      <w:szCs w:val="27"/>
    </w:rPr>
  </w:style>
  <w:style w:type="paragraph" w:styleId="2">
    <w:name w:val="heading 4"/>
    <w:basedOn w:val="1"/>
    <w:next w:val="1"/>
    <w:link w:val="37"/>
    <w:qFormat/>
    <w:uiPriority w:val="99"/>
    <w:pPr>
      <w:spacing w:before="100" w:beforeAutospacing="1" w:after="100" w:afterAutospacing="1"/>
      <w:jc w:val="left"/>
      <w:outlineLvl w:val="3"/>
    </w:pPr>
    <w:rPr>
      <w:rFonts w:ascii="宋体" w:hAnsi="宋体"/>
      <w:b/>
      <w:bCs/>
      <w:kern w:val="0"/>
      <w:sz w:val="24"/>
    </w:rPr>
  </w:style>
  <w:style w:type="paragraph" w:styleId="7">
    <w:name w:val="heading 5"/>
    <w:basedOn w:val="1"/>
    <w:next w:val="1"/>
    <w:link w:val="38"/>
    <w:qFormat/>
    <w:uiPriority w:val="99"/>
    <w:pPr>
      <w:spacing w:before="100" w:beforeAutospacing="1" w:after="100" w:afterAutospacing="1"/>
      <w:jc w:val="left"/>
      <w:outlineLvl w:val="4"/>
    </w:pPr>
    <w:rPr>
      <w:rFonts w:ascii="宋体" w:hAnsi="宋体"/>
      <w:b/>
      <w:bCs/>
      <w:kern w:val="0"/>
      <w:sz w:val="20"/>
      <w:szCs w:val="20"/>
    </w:rPr>
  </w:style>
  <w:style w:type="paragraph" w:styleId="8">
    <w:name w:val="heading 6"/>
    <w:basedOn w:val="1"/>
    <w:next w:val="1"/>
    <w:link w:val="39"/>
    <w:qFormat/>
    <w:uiPriority w:val="99"/>
    <w:pPr>
      <w:spacing w:before="100" w:beforeAutospacing="1" w:after="100" w:afterAutospacing="1"/>
      <w:jc w:val="left"/>
      <w:outlineLvl w:val="5"/>
    </w:pPr>
    <w:rPr>
      <w:rFonts w:ascii="宋体" w:hAnsi="宋体"/>
      <w:b/>
      <w:bCs/>
      <w:kern w:val="0"/>
      <w:sz w:val="15"/>
      <w:szCs w:val="15"/>
    </w:rPr>
  </w:style>
  <w:style w:type="character" w:default="1" w:styleId="27">
    <w:name w:val="Default Paragraph Font"/>
    <w:semiHidden/>
    <w:qFormat/>
    <w:uiPriority w:val="99"/>
  </w:style>
  <w:style w:type="table" w:default="1" w:styleId="2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5">
    <w:name w:val="Normal Indent"/>
    <w:basedOn w:val="1"/>
    <w:qFormat/>
    <w:uiPriority w:val="99"/>
    <w:pPr>
      <w:ind w:firstLine="420"/>
    </w:pPr>
    <w:rPr>
      <w:szCs w:val="20"/>
    </w:rPr>
  </w:style>
  <w:style w:type="paragraph" w:styleId="9">
    <w:name w:val="annotation text"/>
    <w:basedOn w:val="1"/>
    <w:link w:val="40"/>
    <w:qFormat/>
    <w:uiPriority w:val="99"/>
    <w:pPr>
      <w:jc w:val="left"/>
    </w:pPr>
    <w:rPr>
      <w:rFonts w:ascii="Times New Roman" w:hAnsi="Times New Roman"/>
    </w:rPr>
  </w:style>
  <w:style w:type="paragraph" w:styleId="10">
    <w:name w:val="Body Text"/>
    <w:basedOn w:val="1"/>
    <w:next w:val="11"/>
    <w:link w:val="41"/>
    <w:qFormat/>
    <w:uiPriority w:val="99"/>
    <w:pPr>
      <w:widowControl/>
      <w:spacing w:line="360" w:lineRule="auto"/>
    </w:pPr>
    <w:rPr>
      <w:color w:val="FF0000"/>
    </w:rPr>
  </w:style>
  <w:style w:type="paragraph" w:customStyle="1" w:styleId="11">
    <w:name w:val="一级条标题"/>
    <w:basedOn w:val="12"/>
    <w:next w:val="13"/>
    <w:qFormat/>
    <w:uiPriority w:val="99"/>
    <w:pPr>
      <w:numPr>
        <w:ilvl w:val="2"/>
      </w:numPr>
      <w:outlineLvl w:val="2"/>
    </w:pPr>
    <w:rPr>
      <w:rFonts w:ascii="Calibri"/>
    </w:rPr>
  </w:style>
  <w:style w:type="paragraph" w:customStyle="1" w:styleId="12">
    <w:name w:val="章标题"/>
    <w:next w:val="1"/>
    <w:qFormat/>
    <w:uiPriority w:val="99"/>
    <w:pPr>
      <w:numPr>
        <w:ilvl w:val="1"/>
        <w:numId w:val="1"/>
      </w:numPr>
      <w:spacing w:beforeLines="50" w:afterLines="50"/>
      <w:jc w:val="both"/>
      <w:outlineLvl w:val="1"/>
    </w:pPr>
    <w:rPr>
      <w:rFonts w:ascii="黑体" w:hAnsi="Calibri" w:eastAsia="黑体" w:cstheme="minorBidi"/>
      <w:kern w:val="2"/>
      <w:sz w:val="21"/>
      <w:szCs w:val="21"/>
      <w:lang w:val="en-US" w:eastAsia="zh-CN" w:bidi="ar-SA"/>
    </w:rPr>
  </w:style>
  <w:style w:type="paragraph" w:customStyle="1" w:styleId="13">
    <w:name w:val="段"/>
    <w:next w:val="1"/>
    <w:qFormat/>
    <w:uiPriority w:val="0"/>
    <w:pPr>
      <w:tabs>
        <w:tab w:val="center" w:pos="4201"/>
        <w:tab w:val="right" w:leader="dot" w:pos="9298"/>
      </w:tabs>
      <w:autoSpaceDE w:val="0"/>
      <w:autoSpaceDN w:val="0"/>
      <w:ind w:firstLine="200" w:firstLineChars="200"/>
      <w:jc w:val="both"/>
    </w:pPr>
    <w:rPr>
      <w:rFonts w:ascii="宋体" w:hAnsi="Times New Roman" w:eastAsia="宋体" w:cs="Times New Roman"/>
      <w:sz w:val="21"/>
      <w:lang w:val="en-US" w:eastAsia="zh-CN" w:bidi="ar-SA"/>
    </w:rPr>
  </w:style>
  <w:style w:type="paragraph" w:styleId="14">
    <w:name w:val="Body Text Indent"/>
    <w:basedOn w:val="1"/>
    <w:next w:val="15"/>
    <w:link w:val="42"/>
    <w:qFormat/>
    <w:uiPriority w:val="99"/>
    <w:pPr>
      <w:spacing w:after="120"/>
      <w:ind w:left="420" w:leftChars="200"/>
    </w:pPr>
  </w:style>
  <w:style w:type="paragraph" w:styleId="15">
    <w:name w:val="envelope return"/>
    <w:basedOn w:val="1"/>
    <w:qFormat/>
    <w:locked/>
    <w:uiPriority w:val="99"/>
    <w:pPr>
      <w:snapToGrid w:val="0"/>
    </w:pPr>
    <w:rPr>
      <w:rFonts w:ascii="Arial" w:hAnsi="Arial" w:cs="Arial"/>
    </w:rPr>
  </w:style>
  <w:style w:type="paragraph" w:styleId="16">
    <w:name w:val="Plain Text"/>
    <w:basedOn w:val="1"/>
    <w:link w:val="43"/>
    <w:qFormat/>
    <w:uiPriority w:val="99"/>
    <w:rPr>
      <w:rFonts w:ascii="宋体" w:hAnsi="Courier New"/>
      <w:szCs w:val="20"/>
    </w:rPr>
  </w:style>
  <w:style w:type="paragraph" w:styleId="17">
    <w:name w:val="Body Text Indent 2"/>
    <w:basedOn w:val="1"/>
    <w:qFormat/>
    <w:locked/>
    <w:uiPriority w:val="0"/>
    <w:pPr>
      <w:spacing w:after="120" w:line="480" w:lineRule="auto"/>
      <w:ind w:left="420"/>
    </w:pPr>
    <w:rPr>
      <w:rFonts w:ascii="Times New Roman" w:hAnsi="Times New Roman"/>
      <w:szCs w:val="24"/>
    </w:rPr>
  </w:style>
  <w:style w:type="paragraph" w:styleId="18">
    <w:name w:val="Balloon Text"/>
    <w:basedOn w:val="1"/>
    <w:link w:val="44"/>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2"/>
    <w:basedOn w:val="1"/>
    <w:next w:val="1"/>
    <w:unhideWhenUsed/>
    <w:qFormat/>
    <w:locked/>
    <w:uiPriority w:val="39"/>
    <w:pPr>
      <w:tabs>
        <w:tab w:val="left" w:pos="1560"/>
        <w:tab w:val="right" w:leader="dot" w:pos="8364"/>
      </w:tabs>
      <w:ind w:left="480" w:leftChars="200" w:firstLine="370" w:firstLineChars="154"/>
    </w:pPr>
  </w:style>
  <w:style w:type="paragraph" w:styleId="22">
    <w:name w:val="Normal (Web)"/>
    <w:basedOn w:val="1"/>
    <w:next w:val="1"/>
    <w:qFormat/>
    <w:uiPriority w:val="99"/>
    <w:pPr>
      <w:spacing w:before="100" w:beforeAutospacing="1" w:after="100" w:afterAutospacing="1"/>
      <w:jc w:val="left"/>
    </w:pPr>
    <w:rPr>
      <w:kern w:val="0"/>
      <w:sz w:val="24"/>
    </w:rPr>
  </w:style>
  <w:style w:type="paragraph" w:styleId="23">
    <w:name w:val="Body Text First Indent"/>
    <w:basedOn w:val="10"/>
    <w:link w:val="47"/>
    <w:qFormat/>
    <w:uiPriority w:val="99"/>
    <w:pPr>
      <w:spacing w:after="120" w:line="240" w:lineRule="auto"/>
      <w:ind w:firstLine="420" w:firstLineChars="100"/>
    </w:pPr>
    <w:rPr>
      <w:color w:val="auto"/>
    </w:rPr>
  </w:style>
  <w:style w:type="paragraph" w:styleId="24">
    <w:name w:val="Body Text First Indent 2"/>
    <w:basedOn w:val="14"/>
    <w:unhideWhenUsed/>
    <w:qFormat/>
    <w:locked/>
    <w:uiPriority w:val="99"/>
    <w:pPr>
      <w:ind w:left="420" w:firstLine="420" w:firstLineChars="200"/>
    </w:pPr>
  </w:style>
  <w:style w:type="table" w:styleId="26">
    <w:name w:val="Table Grid"/>
    <w:basedOn w:val="2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99"/>
    <w:rPr>
      <w:rFonts w:ascii="Calibri" w:hAnsi="Calibri" w:eastAsia="宋体" w:cs="Times New Roman"/>
      <w:b/>
      <w:lang w:val="en-US" w:eastAsia="zh-CN" w:bidi="ar-SA"/>
    </w:rPr>
  </w:style>
  <w:style w:type="character" w:styleId="29">
    <w:name w:val="page number"/>
    <w:basedOn w:val="27"/>
    <w:qFormat/>
    <w:uiPriority w:val="99"/>
    <w:rPr>
      <w:rFonts w:cs="Times New Roman"/>
    </w:rPr>
  </w:style>
  <w:style w:type="character" w:styleId="30">
    <w:name w:val="Emphasis"/>
    <w:basedOn w:val="27"/>
    <w:qFormat/>
    <w:uiPriority w:val="99"/>
    <w:rPr>
      <w:rFonts w:ascii="Calibri" w:hAnsi="Calibri" w:eastAsia="宋体" w:cs="Times New Roman"/>
      <w:i/>
      <w:lang w:val="en-US" w:eastAsia="zh-CN" w:bidi="ar-SA"/>
    </w:rPr>
  </w:style>
  <w:style w:type="character" w:styleId="31">
    <w:name w:val="Hyperlink"/>
    <w:basedOn w:val="27"/>
    <w:qFormat/>
    <w:uiPriority w:val="99"/>
    <w:rPr>
      <w:rFonts w:ascii="Calibri" w:hAnsi="Calibri" w:eastAsia="宋体" w:cs="Times New Roman"/>
      <w:color w:val="0000FF"/>
      <w:u w:val="single"/>
      <w:lang w:val="en-US" w:eastAsia="zh-CN" w:bidi="ar-SA"/>
    </w:rPr>
  </w:style>
  <w:style w:type="paragraph" w:customStyle="1" w:styleId="32">
    <w:name w:val="Body Text First Indent 21"/>
    <w:basedOn w:val="33"/>
    <w:qFormat/>
    <w:uiPriority w:val="99"/>
    <w:pPr>
      <w:widowControl/>
      <w:ind w:firstLine="420"/>
    </w:pPr>
    <w:rPr>
      <w:szCs w:val="20"/>
    </w:rPr>
  </w:style>
  <w:style w:type="paragraph" w:customStyle="1" w:styleId="33">
    <w:name w:val="Body Text Indent1"/>
    <w:basedOn w:val="1"/>
    <w:qFormat/>
    <w:uiPriority w:val="99"/>
    <w:pPr>
      <w:spacing w:line="500" w:lineRule="exact"/>
      <w:ind w:firstLine="880" w:firstLineChars="200"/>
    </w:pPr>
  </w:style>
  <w:style w:type="character" w:customStyle="1" w:styleId="34">
    <w:name w:val="Heading 1 Char"/>
    <w:basedOn w:val="27"/>
    <w:link w:val="3"/>
    <w:qFormat/>
    <w:locked/>
    <w:uiPriority w:val="99"/>
    <w:rPr>
      <w:rFonts w:ascii="宋体" w:hAnsi="宋体" w:eastAsia="宋体" w:cs="Times New Roman"/>
      <w:b/>
      <w:bCs/>
      <w:kern w:val="44"/>
      <w:sz w:val="48"/>
      <w:szCs w:val="48"/>
    </w:rPr>
  </w:style>
  <w:style w:type="character" w:customStyle="1" w:styleId="35">
    <w:name w:val="Heading 2 Char"/>
    <w:basedOn w:val="27"/>
    <w:link w:val="4"/>
    <w:qFormat/>
    <w:locked/>
    <w:uiPriority w:val="99"/>
    <w:rPr>
      <w:rFonts w:ascii="宋体" w:hAnsi="宋体" w:eastAsia="宋体" w:cs="Times New Roman"/>
      <w:b/>
      <w:bCs/>
      <w:kern w:val="0"/>
      <w:sz w:val="36"/>
      <w:szCs w:val="36"/>
    </w:rPr>
  </w:style>
  <w:style w:type="character" w:customStyle="1" w:styleId="36">
    <w:name w:val="Heading 3 Char"/>
    <w:basedOn w:val="27"/>
    <w:link w:val="6"/>
    <w:qFormat/>
    <w:locked/>
    <w:uiPriority w:val="99"/>
    <w:rPr>
      <w:rFonts w:ascii="宋体" w:hAnsi="宋体" w:eastAsia="宋体" w:cs="Times New Roman"/>
      <w:b/>
      <w:bCs/>
      <w:kern w:val="0"/>
      <w:sz w:val="27"/>
      <w:szCs w:val="27"/>
    </w:rPr>
  </w:style>
  <w:style w:type="character" w:customStyle="1" w:styleId="37">
    <w:name w:val="Heading 4 Char"/>
    <w:basedOn w:val="27"/>
    <w:link w:val="2"/>
    <w:qFormat/>
    <w:locked/>
    <w:uiPriority w:val="99"/>
    <w:rPr>
      <w:rFonts w:ascii="宋体" w:hAnsi="宋体" w:eastAsia="宋体" w:cs="Times New Roman"/>
      <w:b/>
      <w:bCs/>
      <w:kern w:val="0"/>
      <w:sz w:val="24"/>
    </w:rPr>
  </w:style>
  <w:style w:type="character" w:customStyle="1" w:styleId="38">
    <w:name w:val="Heading 5 Char"/>
    <w:basedOn w:val="27"/>
    <w:link w:val="7"/>
    <w:qFormat/>
    <w:locked/>
    <w:uiPriority w:val="99"/>
    <w:rPr>
      <w:rFonts w:ascii="宋体" w:hAnsi="宋体" w:eastAsia="宋体" w:cs="Times New Roman"/>
      <w:b/>
      <w:bCs/>
      <w:kern w:val="0"/>
      <w:sz w:val="20"/>
      <w:szCs w:val="20"/>
    </w:rPr>
  </w:style>
  <w:style w:type="character" w:customStyle="1" w:styleId="39">
    <w:name w:val="Heading 6 Char"/>
    <w:basedOn w:val="27"/>
    <w:link w:val="8"/>
    <w:qFormat/>
    <w:locked/>
    <w:uiPriority w:val="99"/>
    <w:rPr>
      <w:rFonts w:ascii="宋体" w:hAnsi="宋体" w:eastAsia="宋体" w:cs="Times New Roman"/>
      <w:b/>
      <w:bCs/>
      <w:kern w:val="0"/>
      <w:sz w:val="15"/>
      <w:szCs w:val="15"/>
    </w:rPr>
  </w:style>
  <w:style w:type="character" w:customStyle="1" w:styleId="40">
    <w:name w:val="Comment Text Char"/>
    <w:basedOn w:val="27"/>
    <w:link w:val="9"/>
    <w:qFormat/>
    <w:locked/>
    <w:uiPriority w:val="99"/>
    <w:rPr>
      <w:rFonts w:ascii="Times New Roman" w:hAnsi="Times New Roman" w:eastAsia="宋体" w:cs="Times New Roman"/>
    </w:rPr>
  </w:style>
  <w:style w:type="character" w:customStyle="1" w:styleId="41">
    <w:name w:val="Body Text Char"/>
    <w:basedOn w:val="27"/>
    <w:link w:val="10"/>
    <w:qFormat/>
    <w:locked/>
    <w:uiPriority w:val="99"/>
    <w:rPr>
      <w:rFonts w:ascii="Times New Roman" w:hAnsi="Times New Roman" w:eastAsia="宋体" w:cs="Times New Roman"/>
      <w:color w:val="FF0000"/>
    </w:rPr>
  </w:style>
  <w:style w:type="character" w:customStyle="1" w:styleId="42">
    <w:name w:val="Body Text Indent Char"/>
    <w:basedOn w:val="27"/>
    <w:link w:val="14"/>
    <w:qFormat/>
    <w:locked/>
    <w:uiPriority w:val="99"/>
    <w:rPr>
      <w:rFonts w:ascii="Times New Roman" w:hAnsi="Times New Roman" w:eastAsia="宋体" w:cs="Times New Roman"/>
    </w:rPr>
  </w:style>
  <w:style w:type="character" w:customStyle="1" w:styleId="43">
    <w:name w:val="Plain Text Char"/>
    <w:basedOn w:val="27"/>
    <w:link w:val="16"/>
    <w:qFormat/>
    <w:locked/>
    <w:uiPriority w:val="99"/>
    <w:rPr>
      <w:rFonts w:ascii="宋体" w:hAnsi="Courier New" w:eastAsia="宋体" w:cs="Times New Roman"/>
      <w:sz w:val="20"/>
      <w:szCs w:val="20"/>
    </w:rPr>
  </w:style>
  <w:style w:type="character" w:customStyle="1" w:styleId="44">
    <w:name w:val="Balloon Text Char"/>
    <w:basedOn w:val="27"/>
    <w:link w:val="18"/>
    <w:qFormat/>
    <w:locked/>
    <w:uiPriority w:val="99"/>
    <w:rPr>
      <w:rFonts w:ascii="Times New Roman" w:hAnsi="Times New Roman" w:eastAsia="宋体" w:cs="Times New Roman"/>
      <w:sz w:val="18"/>
      <w:szCs w:val="18"/>
    </w:rPr>
  </w:style>
  <w:style w:type="character" w:customStyle="1" w:styleId="45">
    <w:name w:val="Footer Char"/>
    <w:basedOn w:val="27"/>
    <w:link w:val="19"/>
    <w:qFormat/>
    <w:locked/>
    <w:uiPriority w:val="99"/>
    <w:rPr>
      <w:rFonts w:ascii="Times New Roman" w:hAnsi="Times New Roman" w:eastAsia="宋体" w:cs="Times New Roman"/>
      <w:sz w:val="18"/>
      <w:szCs w:val="18"/>
    </w:rPr>
  </w:style>
  <w:style w:type="character" w:customStyle="1" w:styleId="46">
    <w:name w:val="Header Char"/>
    <w:basedOn w:val="27"/>
    <w:link w:val="20"/>
    <w:qFormat/>
    <w:locked/>
    <w:uiPriority w:val="99"/>
    <w:rPr>
      <w:rFonts w:ascii="Times New Roman" w:hAnsi="Times New Roman" w:eastAsia="宋体" w:cs="Times New Roman"/>
      <w:sz w:val="18"/>
      <w:szCs w:val="18"/>
    </w:rPr>
  </w:style>
  <w:style w:type="character" w:customStyle="1" w:styleId="47">
    <w:name w:val="Body Text First Indent Char"/>
    <w:basedOn w:val="41"/>
    <w:link w:val="23"/>
    <w:qFormat/>
    <w:locked/>
    <w:uiPriority w:val="99"/>
    <w:rPr>
      <w:color w:val="auto"/>
    </w:rPr>
  </w:style>
  <w:style w:type="character" w:customStyle="1" w:styleId="48">
    <w:name w:val="正文文本首行缩进 2 字符"/>
    <w:basedOn w:val="42"/>
    <w:qFormat/>
    <w:uiPriority w:val="99"/>
    <w:rPr>
      <w:kern w:val="2"/>
      <w:sz w:val="21"/>
      <w:lang w:val="en-US" w:eastAsia="zh-CN" w:bidi="ar-SA"/>
    </w:rPr>
  </w:style>
  <w:style w:type="paragraph" w:styleId="49">
    <w:name w:val="List Paragraph"/>
    <w:basedOn w:val="1"/>
    <w:qFormat/>
    <w:uiPriority w:val="99"/>
    <w:pPr>
      <w:autoSpaceDE w:val="0"/>
      <w:autoSpaceDN w:val="0"/>
      <w:spacing w:before="54"/>
      <w:ind w:left="2122" w:hanging="322"/>
      <w:jc w:val="left"/>
    </w:pPr>
    <w:rPr>
      <w:rFonts w:ascii="仿宋" w:hAnsi="仿宋" w:eastAsia="仿宋" w:cs="仿宋"/>
      <w:kern w:val="0"/>
      <w:sz w:val="22"/>
      <w:szCs w:val="22"/>
      <w:lang w:val="zh-CN"/>
    </w:rPr>
  </w:style>
  <w:style w:type="paragraph" w:customStyle="1" w:styleId="50">
    <w:name w:val="p0"/>
    <w:basedOn w:val="1"/>
    <w:qFormat/>
    <w:uiPriority w:val="99"/>
    <w:pPr>
      <w:widowControl/>
    </w:pPr>
    <w:rPr>
      <w:rFonts w:ascii="Times New Roman" w:hAnsi="Times New Roman"/>
      <w:kern w:val="0"/>
      <w:szCs w:val="21"/>
    </w:rPr>
  </w:style>
  <w:style w:type="character" w:customStyle="1" w:styleId="51">
    <w:name w:val="edittexttarea"/>
    <w:basedOn w:val="27"/>
    <w:qFormat/>
    <w:uiPriority w:val="99"/>
    <w:rPr>
      <w:rFonts w:ascii="Calibri" w:hAnsi="Calibri" w:eastAsia="宋体" w:cs="Times New Roman"/>
      <w:lang w:val="en-US" w:eastAsia="zh-CN" w:bidi="ar-SA"/>
    </w:rPr>
  </w:style>
  <w:style w:type="character" w:customStyle="1" w:styleId="52">
    <w:name w:val="active"/>
    <w:basedOn w:val="27"/>
    <w:qFormat/>
    <w:uiPriority w:val="99"/>
    <w:rPr>
      <w:rFonts w:ascii="Calibri" w:hAnsi="Calibri" w:eastAsia="宋体" w:cs="Times New Roman"/>
      <w:shd w:val="clear" w:color="auto" w:fill="EC3535"/>
      <w:lang w:val="en-US" w:eastAsia="zh-CN" w:bidi="ar-SA"/>
    </w:rPr>
  </w:style>
  <w:style w:type="character" w:customStyle="1" w:styleId="53">
    <w:name w:val="NormalCharacter"/>
    <w:semiHidden/>
    <w:qFormat/>
    <w:uiPriority w:val="99"/>
    <w:rPr>
      <w:rFonts w:ascii="Times New Roman" w:hAnsi="Times New Roman" w:eastAsia="宋体"/>
    </w:rPr>
  </w:style>
  <w:style w:type="paragraph" w:customStyle="1" w:styleId="54">
    <w:name w:val="null3"/>
    <w:hidden/>
    <w:qFormat/>
    <w:uiPriority w:val="99"/>
    <w:rPr>
      <w:rFonts w:ascii="Calibri" w:hAnsi="Calibri" w:eastAsia="宋体" w:cs="Times New Roman"/>
      <w:kern w:val="0"/>
      <w:sz w:val="20"/>
      <w:szCs w:val="20"/>
      <w:lang w:val="en-US" w:eastAsia="zh-CN" w:bidi="ar-SA"/>
    </w:rPr>
  </w:style>
  <w:style w:type="character" w:customStyle="1" w:styleId="55">
    <w:name w:val="promptfont"/>
    <w:basedOn w:val="27"/>
    <w:qFormat/>
    <w:uiPriority w:val="99"/>
    <w:rPr>
      <w:rFonts w:cs="Times New Roman"/>
    </w:rPr>
  </w:style>
  <w:style w:type="character" w:customStyle="1" w:styleId="56">
    <w:name w:val="u-content noticepurchase-managername _notice_content_noticepurchase-managername dynamic-form-editor"/>
    <w:basedOn w:val="27"/>
    <w:qFormat/>
    <w:uiPriority w:val="99"/>
    <w:rPr>
      <w:rFonts w:cs="Times New Roman"/>
    </w:rPr>
  </w:style>
  <w:style w:type="character" w:customStyle="1" w:styleId="57">
    <w:name w:val="u-content noticepurchase-managerlinkphone _notice_content_noticepurchase-managerlinkphone dynamic-form-editor"/>
    <w:basedOn w:val="27"/>
    <w:qFormat/>
    <w:uiPriority w:val="99"/>
    <w:rPr>
      <w:rFonts w:cs="Times New Roman"/>
    </w:rPr>
  </w:style>
  <w:style w:type="character" w:customStyle="1" w:styleId="58">
    <w:name w:val="u-content noticepurchase-purchaserorgaddress _notice_content_noticepurchase-purchaserorgaddress dynamic-form-editor"/>
    <w:basedOn w:val="27"/>
    <w:qFormat/>
    <w:uiPriority w:val="99"/>
    <w:rPr>
      <w:rFonts w:cs="Times New Roman"/>
    </w:rPr>
  </w:style>
  <w:style w:type="character" w:customStyle="1" w:styleId="59">
    <w:name w:val="businesrelated-paymethod _notice_editor_businesrelated-paymethod paymethod dynamic-form-editor"/>
    <w:basedOn w:val="27"/>
    <w:qFormat/>
    <w:uiPriority w:val="99"/>
    <w:rPr>
      <w:rFonts w:cs="Times New Roman"/>
    </w:rPr>
  </w:style>
  <w:style w:type="character" w:customStyle="1" w:styleId="60">
    <w:name w:val="businesrelated-paymethod _notice_content_businesrelated-paymethod paytimeandcondition dynamic-form-editor"/>
    <w:basedOn w:val="27"/>
    <w:qFormat/>
    <w:uiPriority w:val="99"/>
    <w:rPr>
      <w:rFonts w:cs="Times New Roman"/>
    </w:rPr>
  </w:style>
  <w:style w:type="paragraph" w:customStyle="1" w:styleId="61">
    <w:name w:val="implementation-reservestatusgpx _notice_content_implementation-reservestatusgpx reservestatusgpx dynamic-form-editor"/>
    <w:basedOn w:val="1"/>
    <w:qFormat/>
    <w:uiPriority w:val="99"/>
    <w:pPr>
      <w:widowControl/>
      <w:spacing w:before="100" w:beforeAutospacing="1" w:after="100" w:afterAutospacing="1"/>
      <w:jc w:val="left"/>
    </w:pPr>
    <w:rPr>
      <w:rFonts w:ascii="宋体" w:hAnsi="宋体" w:cs="宋体"/>
      <w:kern w:val="0"/>
      <w:sz w:val="24"/>
    </w:rPr>
  </w:style>
  <w:style w:type="paragraph" w:customStyle="1" w:styleId="62">
    <w:name w:val="implementation-reservestatusgpx _notice_content_implementation-reservestatusgpx noreservereason dynamic-form-editor"/>
    <w:basedOn w:val="1"/>
    <w:qFormat/>
    <w:uiPriority w:val="99"/>
    <w:pPr>
      <w:widowControl/>
      <w:spacing w:before="100" w:beforeAutospacing="1" w:after="100" w:afterAutospacing="1"/>
      <w:jc w:val="left"/>
    </w:pPr>
    <w:rPr>
      <w:rFonts w:ascii="宋体" w:hAnsi="宋体" w:cs="宋体"/>
      <w:kern w:val="0"/>
      <w:sz w:val="24"/>
    </w:rPr>
  </w:style>
  <w:style w:type="paragraph" w:customStyle="1" w:styleId="63">
    <w:name w:val="表格文字"/>
    <w:basedOn w:val="1"/>
    <w:qFormat/>
    <w:uiPriority w:val="99"/>
    <w:pPr>
      <w:spacing w:before="25" w:after="25"/>
      <w:jc w:val="left"/>
    </w:pPr>
    <w:rPr>
      <w:rFonts w:cs="Calibri"/>
      <w:bCs/>
      <w:spacing w:val="10"/>
      <w:kern w:val="0"/>
      <w:sz w:val="24"/>
    </w:rPr>
  </w:style>
  <w:style w:type="character" w:customStyle="1" w:styleId="64">
    <w:name w:val="15"/>
    <w:basedOn w:val="27"/>
    <w:qFormat/>
    <w:uiPriority w:val="99"/>
    <w:rPr>
      <w:rFonts w:ascii="Times New Roman" w:hAnsi="Times New Roman" w:cs="Times New Roman"/>
      <w:b/>
    </w:rPr>
  </w:style>
  <w:style w:type="paragraph" w:customStyle="1" w:styleId="65">
    <w:name w:val="样式3"/>
    <w:basedOn w:val="16"/>
    <w:qFormat/>
    <w:uiPriority w:val="99"/>
    <w:pPr>
      <w:spacing w:line="240" w:lineRule="atLeast"/>
      <w:outlineLvl w:val="0"/>
    </w:pPr>
    <w:rPr>
      <w:rFonts w:cs="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42</Pages>
  <Words>656</Words>
  <Characters>744</Characters>
  <Lines>0</Lines>
  <Paragraphs>0</Paragraphs>
  <TotalTime>18</TotalTime>
  <ScaleCrop>false</ScaleCrop>
  <LinksUpToDate>false</LinksUpToDate>
  <CharactersWithSpaces>757</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2023-02-21T11:33:00Z</dcterms:created>
  <dc:creator>黄嗣宗</dc:creator>
  <cp:lastModifiedBy>l</cp:lastModifiedBy>
  <cp:lastPrinted>2025-07-30T03:02:00Z</cp:lastPrinted>
  <dcterms:modified xsi:type="dcterms:W3CDTF">2026-01-23T07:47:18Z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929035C9F3484F318814914707E48DB0_13</vt:lpwstr>
  </property>
  <property fmtid="{D5CDD505-2E9C-101B-9397-08002B2CF9AE}" pid="4" name="KSOTemplateDocerSaveRecord">
    <vt:lpwstr>eyJoZGlkIjoiZjVmNTcxYWFjYTE2YzJiMDkzOTk5NTZhOGNjZDU1ODkiLCJ1c2VySWQiOiIzODU3MjE0ODUifQ==</vt:lpwstr>
  </property>
</Properties>
</file>