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9F099">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202A9A23">
      <w:pPr>
        <w:spacing w:beforeLines="0" w:afterLines="0" w:line="240" w:lineRule="auto"/>
        <w:ind w:left="0" w:leftChars="0" w:firstLine="0" w:firstLineChars="0"/>
        <w:jc w:val="center"/>
        <w:rPr>
          <w:rFonts w:hint="eastAsia" w:ascii="仿宋_GB2312" w:hAnsi="仿宋_GB2312" w:eastAsia="仿宋_GB2312"/>
          <w:sz w:val="32"/>
          <w:lang w:eastAsia="zh-CN"/>
        </w:rPr>
      </w:pPr>
      <w:r>
        <w:rPr>
          <w:rFonts w:hint="eastAsia" w:ascii="黑体" w:hAnsi="黑体" w:eastAsia="黑体" w:cs="黑体"/>
          <w:sz w:val="32"/>
          <w:szCs w:val="32"/>
          <w:highlight w:val="none"/>
        </w:rPr>
        <w:t>202</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年福州市数据要素优秀应用案例暨第</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批入库项目名单</w:t>
      </w:r>
      <w:r>
        <w:rPr>
          <w:rFonts w:hint="eastAsia" w:ascii="黑体" w:hAnsi="黑体" w:eastAsia="黑体" w:cs="黑体"/>
          <w:i w:val="0"/>
          <w:iCs w:val="0"/>
          <w:caps w:val="0"/>
          <w:color w:val="auto"/>
          <w:spacing w:val="18"/>
          <w:sz w:val="24"/>
          <w:szCs w:val="24"/>
          <w:u w:val="none"/>
          <w:shd w:val="clear" w:color="auto" w:fill="FFFFFF"/>
        </w:rPr>
        <w:t>（以下排名不分先后）</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8"/>
        <w:gridCol w:w="1313"/>
        <w:gridCol w:w="3687"/>
        <w:gridCol w:w="3225"/>
      </w:tblGrid>
      <w:tr w14:paraId="77E13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single" w:color="000000" w:sz="8" w:space="0"/>
              <w:left w:val="single" w:color="000000" w:sz="8" w:space="0"/>
              <w:bottom w:val="single" w:color="000000" w:sz="8" w:space="0"/>
              <w:right w:val="single" w:color="000000" w:sz="8" w:space="0"/>
            </w:tcBorders>
            <w:noWrap/>
            <w:vAlign w:val="center"/>
          </w:tcPr>
          <w:p w14:paraId="32951257">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734" w:type="pct"/>
            <w:tcBorders>
              <w:top w:val="single" w:color="000000" w:sz="8" w:space="0"/>
              <w:left w:val="nil"/>
              <w:bottom w:val="single" w:color="000000" w:sz="8" w:space="0"/>
              <w:right w:val="single" w:color="000000" w:sz="8" w:space="0"/>
            </w:tcBorders>
            <w:noWrap/>
            <w:vAlign w:val="center"/>
          </w:tcPr>
          <w:p w14:paraId="673B4B8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领域</w:t>
            </w:r>
          </w:p>
        </w:tc>
        <w:tc>
          <w:tcPr>
            <w:tcW w:w="2061" w:type="pct"/>
            <w:tcBorders>
              <w:top w:val="single" w:color="000000" w:sz="8" w:space="0"/>
              <w:left w:val="nil"/>
              <w:bottom w:val="single" w:color="000000" w:sz="8" w:space="0"/>
              <w:right w:val="single" w:color="000000" w:sz="8" w:space="0"/>
            </w:tcBorders>
            <w:noWrap w:val="0"/>
            <w:vAlign w:val="center"/>
          </w:tcPr>
          <w:p w14:paraId="5012F49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项目名称</w:t>
            </w:r>
          </w:p>
        </w:tc>
        <w:tc>
          <w:tcPr>
            <w:tcW w:w="1803" w:type="pct"/>
            <w:tcBorders>
              <w:top w:val="single" w:color="000000" w:sz="8" w:space="0"/>
              <w:left w:val="nil"/>
              <w:bottom w:val="single" w:color="000000" w:sz="8" w:space="0"/>
              <w:right w:val="single" w:color="000000" w:sz="8" w:space="0"/>
            </w:tcBorders>
            <w:noWrap/>
            <w:vAlign w:val="center"/>
          </w:tcPr>
          <w:p w14:paraId="0EECEE5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r>
      <w:tr w14:paraId="72A6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C9B1D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734" w:type="pct"/>
            <w:tcBorders>
              <w:top w:val="nil"/>
              <w:left w:val="nil"/>
              <w:bottom w:val="single" w:color="000000" w:sz="8" w:space="0"/>
              <w:right w:val="single" w:color="000000" w:sz="8" w:space="0"/>
            </w:tcBorders>
            <w:noWrap/>
            <w:vAlign w:val="center"/>
          </w:tcPr>
          <w:p w14:paraId="303B2AE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工业制造</w:t>
            </w:r>
          </w:p>
        </w:tc>
        <w:tc>
          <w:tcPr>
            <w:tcW w:w="2061" w:type="pct"/>
            <w:tcBorders>
              <w:top w:val="nil"/>
              <w:left w:val="nil"/>
              <w:bottom w:val="single" w:color="000000" w:sz="8" w:space="0"/>
              <w:right w:val="single" w:color="000000" w:sz="8" w:space="0"/>
            </w:tcBorders>
            <w:noWrap w:val="0"/>
            <w:vAlign w:val="center"/>
          </w:tcPr>
          <w:p w14:paraId="55DACE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“数灵・纺域”垂直大模型赋能纺织设计生产经营一体化协同应用方案</w:t>
            </w:r>
          </w:p>
        </w:tc>
        <w:tc>
          <w:tcPr>
            <w:tcW w:w="1803" w:type="pct"/>
            <w:tcBorders>
              <w:top w:val="nil"/>
              <w:left w:val="nil"/>
              <w:bottom w:val="single" w:color="000000" w:sz="8" w:space="0"/>
              <w:right w:val="single" w:color="000000" w:sz="8" w:space="0"/>
            </w:tcBorders>
            <w:noWrap w:val="0"/>
            <w:vAlign w:val="center"/>
          </w:tcPr>
          <w:p w14:paraId="5CA424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福州市数字产业互联科技有限责任公司、同济大学、福建省工业互联网发展研究中心</w:t>
            </w:r>
          </w:p>
        </w:tc>
      </w:tr>
      <w:tr w14:paraId="5B4B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760B9C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734" w:type="pct"/>
            <w:tcBorders>
              <w:top w:val="nil"/>
              <w:left w:val="nil"/>
              <w:bottom w:val="single" w:color="000000" w:sz="8" w:space="0"/>
              <w:right w:val="single" w:color="000000" w:sz="8" w:space="0"/>
            </w:tcBorders>
            <w:noWrap/>
            <w:vAlign w:val="center"/>
          </w:tcPr>
          <w:p w14:paraId="69E2AE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工业制造</w:t>
            </w:r>
          </w:p>
        </w:tc>
        <w:tc>
          <w:tcPr>
            <w:tcW w:w="2061" w:type="pct"/>
            <w:tcBorders>
              <w:top w:val="nil"/>
              <w:left w:val="nil"/>
              <w:bottom w:val="single" w:color="000000" w:sz="8" w:space="0"/>
              <w:right w:val="single" w:color="000000" w:sz="8" w:space="0"/>
            </w:tcBorders>
            <w:noWrap w:val="0"/>
            <w:vAlign w:val="center"/>
          </w:tcPr>
          <w:p w14:paraId="5D1158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辅布司纺织垂直模型打造“61N”体系赋能产业链协同与供应链风险预警</w:t>
            </w:r>
          </w:p>
        </w:tc>
        <w:tc>
          <w:tcPr>
            <w:tcW w:w="1803" w:type="pct"/>
            <w:tcBorders>
              <w:top w:val="nil"/>
              <w:left w:val="nil"/>
              <w:bottom w:val="single" w:color="000000" w:sz="8" w:space="0"/>
              <w:right w:val="single" w:color="000000" w:sz="8" w:space="0"/>
            </w:tcBorders>
            <w:noWrap w:val="0"/>
            <w:vAlign w:val="center"/>
          </w:tcPr>
          <w:p w14:paraId="016850B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福建东南西北网络科技有限公司、福建省工业互联网发展研究中心</w:t>
            </w:r>
          </w:p>
        </w:tc>
      </w:tr>
      <w:tr w14:paraId="6FA8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A0BBEE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w:t>
            </w:r>
          </w:p>
        </w:tc>
        <w:tc>
          <w:tcPr>
            <w:tcW w:w="734" w:type="pct"/>
            <w:tcBorders>
              <w:top w:val="nil"/>
              <w:left w:val="nil"/>
              <w:bottom w:val="single" w:color="000000" w:sz="8" w:space="0"/>
              <w:right w:val="single" w:color="000000" w:sz="8" w:space="0"/>
            </w:tcBorders>
            <w:noWrap/>
            <w:vAlign w:val="center"/>
          </w:tcPr>
          <w:p w14:paraId="3C92065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现代农业</w:t>
            </w:r>
          </w:p>
        </w:tc>
        <w:tc>
          <w:tcPr>
            <w:tcW w:w="2061" w:type="pct"/>
            <w:tcBorders>
              <w:top w:val="nil"/>
              <w:left w:val="nil"/>
              <w:bottom w:val="single" w:color="000000" w:sz="8" w:space="0"/>
              <w:right w:val="single" w:color="000000" w:sz="8" w:space="0"/>
            </w:tcBorders>
            <w:noWrap w:val="0"/>
            <w:vAlign w:val="center"/>
          </w:tcPr>
          <w:p w14:paraId="7744732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橄榄产业智慧试验场景——农业可信数据空间建设项目</w:t>
            </w:r>
          </w:p>
        </w:tc>
        <w:tc>
          <w:tcPr>
            <w:tcW w:w="1803" w:type="pct"/>
            <w:tcBorders>
              <w:top w:val="nil"/>
              <w:left w:val="nil"/>
              <w:bottom w:val="single" w:color="000000" w:sz="8" w:space="0"/>
              <w:right w:val="single" w:color="000000" w:sz="8" w:space="0"/>
            </w:tcBorders>
            <w:noWrap w:val="0"/>
            <w:vAlign w:val="center"/>
          </w:tcPr>
          <w:p w14:paraId="7C47D2C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福建省福州市梅溪现代农业发展有限公司、福建省农业科学院果树研究所、中国电信股份有限公司闽清分公司、潍坊果壳视界信息科技有限公司、山东凤岐创业服务有限公司</w:t>
            </w:r>
          </w:p>
        </w:tc>
      </w:tr>
      <w:tr w14:paraId="18D51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7CBB59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w:t>
            </w:r>
          </w:p>
        </w:tc>
        <w:tc>
          <w:tcPr>
            <w:tcW w:w="734" w:type="pct"/>
            <w:tcBorders>
              <w:top w:val="nil"/>
              <w:left w:val="nil"/>
              <w:bottom w:val="single" w:color="000000" w:sz="8" w:space="0"/>
              <w:right w:val="single" w:color="000000" w:sz="8" w:space="0"/>
            </w:tcBorders>
            <w:noWrap/>
            <w:vAlign w:val="center"/>
          </w:tcPr>
          <w:p w14:paraId="3D3587D2">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现代农业</w:t>
            </w:r>
          </w:p>
        </w:tc>
        <w:tc>
          <w:tcPr>
            <w:tcW w:w="2061" w:type="pct"/>
            <w:tcBorders>
              <w:top w:val="nil"/>
              <w:left w:val="nil"/>
              <w:bottom w:val="single" w:color="000000" w:sz="8" w:space="0"/>
              <w:right w:val="single" w:color="000000" w:sz="8" w:space="0"/>
            </w:tcBorders>
            <w:noWrap w:val="0"/>
            <w:vAlign w:val="center"/>
          </w:tcPr>
          <w:p w14:paraId="1F2BBD1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长乐区数字乡村平台-打造数字赋能乡村振兴“长乐样板”</w:t>
            </w:r>
          </w:p>
        </w:tc>
        <w:tc>
          <w:tcPr>
            <w:tcW w:w="1803" w:type="pct"/>
            <w:tcBorders>
              <w:top w:val="nil"/>
              <w:left w:val="nil"/>
              <w:bottom w:val="single" w:color="000000" w:sz="8" w:space="0"/>
              <w:right w:val="single" w:color="000000" w:sz="8" w:space="0"/>
            </w:tcBorders>
            <w:noWrap w:val="0"/>
            <w:vAlign w:val="center"/>
          </w:tcPr>
          <w:p w14:paraId="357979F2">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福建省数村科技发展有限公司</w:t>
            </w:r>
          </w:p>
        </w:tc>
      </w:tr>
      <w:tr w14:paraId="167D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8B009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734" w:type="pct"/>
            <w:tcBorders>
              <w:top w:val="nil"/>
              <w:left w:val="nil"/>
              <w:bottom w:val="single" w:color="000000" w:sz="8" w:space="0"/>
              <w:right w:val="single" w:color="000000" w:sz="8" w:space="0"/>
            </w:tcBorders>
            <w:noWrap/>
            <w:vAlign w:val="center"/>
          </w:tcPr>
          <w:p w14:paraId="1EB6906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w:t>
            </w:r>
          </w:p>
        </w:tc>
        <w:tc>
          <w:tcPr>
            <w:tcW w:w="2061" w:type="pct"/>
            <w:tcBorders>
              <w:top w:val="nil"/>
              <w:left w:val="nil"/>
              <w:bottom w:val="single" w:color="000000" w:sz="8" w:space="0"/>
              <w:right w:val="single" w:color="000000" w:sz="8" w:space="0"/>
            </w:tcBorders>
            <w:noWrap w:val="0"/>
            <w:vAlign w:val="center"/>
          </w:tcPr>
          <w:p w14:paraId="499E9D7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综合交通运输大模型数据治理与多模态智能体赋能平台</w:t>
            </w:r>
          </w:p>
        </w:tc>
        <w:tc>
          <w:tcPr>
            <w:tcW w:w="1803" w:type="pct"/>
            <w:tcBorders>
              <w:top w:val="nil"/>
              <w:left w:val="nil"/>
              <w:bottom w:val="single" w:color="000000" w:sz="8" w:space="0"/>
              <w:right w:val="single" w:color="000000" w:sz="8" w:space="0"/>
            </w:tcBorders>
            <w:noWrap w:val="0"/>
            <w:vAlign w:val="center"/>
          </w:tcPr>
          <w:p w14:paraId="33FEFB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福州市电子信息集团有限公司、福建理工大学人工智能与交通工程学院</w:t>
            </w:r>
          </w:p>
        </w:tc>
      </w:tr>
      <w:tr w14:paraId="1F878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84710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734" w:type="pct"/>
            <w:tcBorders>
              <w:top w:val="nil"/>
              <w:left w:val="nil"/>
              <w:bottom w:val="single" w:color="000000" w:sz="8" w:space="0"/>
              <w:right w:val="single" w:color="000000" w:sz="8" w:space="0"/>
            </w:tcBorders>
            <w:noWrap/>
            <w:vAlign w:val="center"/>
          </w:tcPr>
          <w:p w14:paraId="04105B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w:t>
            </w:r>
          </w:p>
        </w:tc>
        <w:tc>
          <w:tcPr>
            <w:tcW w:w="2061" w:type="pct"/>
            <w:tcBorders>
              <w:top w:val="nil"/>
              <w:left w:val="nil"/>
              <w:bottom w:val="single" w:color="000000" w:sz="8" w:space="0"/>
              <w:right w:val="single" w:color="000000" w:sz="8" w:space="0"/>
            </w:tcBorders>
            <w:noWrap w:val="0"/>
            <w:vAlign w:val="center"/>
          </w:tcPr>
          <w:p w14:paraId="6FBFA0D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基于福州数据基础设施的综合客运枢纽协同运营与智慧出行一站式数据服务技术</w:t>
            </w:r>
          </w:p>
        </w:tc>
        <w:tc>
          <w:tcPr>
            <w:tcW w:w="1803" w:type="pct"/>
            <w:tcBorders>
              <w:top w:val="nil"/>
              <w:left w:val="nil"/>
              <w:bottom w:val="single" w:color="000000" w:sz="8" w:space="0"/>
              <w:right w:val="single" w:color="000000" w:sz="8" w:space="0"/>
            </w:tcBorders>
            <w:noWrap w:val="0"/>
            <w:vAlign w:val="center"/>
          </w:tcPr>
          <w:p w14:paraId="026185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福州市规划设计研究院集团有限公司、福州数据集团有限公司</w:t>
            </w:r>
          </w:p>
        </w:tc>
      </w:tr>
      <w:tr w14:paraId="54AB1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905BB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734" w:type="pct"/>
            <w:tcBorders>
              <w:top w:val="nil"/>
              <w:left w:val="nil"/>
              <w:bottom w:val="single" w:color="000000" w:sz="8" w:space="0"/>
              <w:right w:val="single" w:color="000000" w:sz="8" w:space="0"/>
            </w:tcBorders>
            <w:noWrap/>
            <w:vAlign w:val="center"/>
          </w:tcPr>
          <w:p w14:paraId="009A0B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7E299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智领保险新范式：平安鲲鹏企业级AI智能体平台以及保险创新场景应用</w:t>
            </w:r>
          </w:p>
        </w:tc>
        <w:tc>
          <w:tcPr>
            <w:tcW w:w="1803" w:type="pct"/>
            <w:tcBorders>
              <w:top w:val="nil"/>
              <w:left w:val="nil"/>
              <w:bottom w:val="single" w:color="000000" w:sz="8" w:space="0"/>
              <w:right w:val="single" w:color="000000" w:sz="8" w:space="0"/>
            </w:tcBorders>
            <w:noWrap w:val="0"/>
            <w:vAlign w:val="center"/>
          </w:tcPr>
          <w:p w14:paraId="4F311A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中国平安财产保险股份有限公司福建分公司、中国平安财产保险股份有限公司</w:t>
            </w:r>
          </w:p>
        </w:tc>
      </w:tr>
      <w:tr w14:paraId="7632C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68FFC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734" w:type="pct"/>
            <w:tcBorders>
              <w:top w:val="nil"/>
              <w:left w:val="nil"/>
              <w:bottom w:val="single" w:color="000000" w:sz="8" w:space="0"/>
              <w:right w:val="single" w:color="000000" w:sz="8" w:space="0"/>
            </w:tcBorders>
            <w:noWrap/>
            <w:vAlign w:val="center"/>
          </w:tcPr>
          <w:p w14:paraId="6A06C2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155AB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科技金融数智星图——数据+AI点亮“科技金融”名片</w:t>
            </w:r>
          </w:p>
        </w:tc>
        <w:tc>
          <w:tcPr>
            <w:tcW w:w="1803" w:type="pct"/>
            <w:tcBorders>
              <w:top w:val="nil"/>
              <w:left w:val="nil"/>
              <w:bottom w:val="single" w:color="000000" w:sz="8" w:space="0"/>
              <w:right w:val="single" w:color="000000" w:sz="8" w:space="0"/>
            </w:tcBorders>
            <w:noWrap w:val="0"/>
            <w:vAlign w:val="center"/>
          </w:tcPr>
          <w:p w14:paraId="4DCFD7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3B12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1129F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734" w:type="pct"/>
            <w:tcBorders>
              <w:top w:val="nil"/>
              <w:left w:val="nil"/>
              <w:bottom w:val="single" w:color="000000" w:sz="8" w:space="0"/>
              <w:right w:val="single" w:color="000000" w:sz="8" w:space="0"/>
            </w:tcBorders>
            <w:noWrap/>
            <w:vAlign w:val="center"/>
          </w:tcPr>
          <w:p w14:paraId="3E4ECE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57AB8E2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数链福企—产业驱动的企业融资增信与精准培育平台</w:t>
            </w:r>
          </w:p>
        </w:tc>
        <w:tc>
          <w:tcPr>
            <w:tcW w:w="1803" w:type="pct"/>
            <w:tcBorders>
              <w:top w:val="nil"/>
              <w:left w:val="nil"/>
              <w:bottom w:val="single" w:color="000000" w:sz="8" w:space="0"/>
              <w:right w:val="single" w:color="000000" w:sz="8" w:space="0"/>
            </w:tcBorders>
            <w:noWrap w:val="0"/>
            <w:vAlign w:val="center"/>
          </w:tcPr>
          <w:p w14:paraId="41F7FD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福州市数字福州集团有限公司、福州市数链科创有限公司、福州市数据资产运营有限公司、福建英迈软件有限公司</w:t>
            </w:r>
          </w:p>
        </w:tc>
      </w:tr>
      <w:tr w14:paraId="4D6C3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A40EA7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w:t>
            </w:r>
          </w:p>
        </w:tc>
        <w:tc>
          <w:tcPr>
            <w:tcW w:w="734" w:type="pct"/>
            <w:tcBorders>
              <w:top w:val="nil"/>
              <w:left w:val="nil"/>
              <w:bottom w:val="single" w:color="000000" w:sz="8" w:space="0"/>
              <w:right w:val="single" w:color="000000" w:sz="8" w:space="0"/>
            </w:tcBorders>
            <w:noWrap/>
            <w:vAlign w:val="center"/>
          </w:tcPr>
          <w:p w14:paraId="71ED76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62BC8EE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数据要素×赋能乡村振兴</w:t>
            </w:r>
          </w:p>
        </w:tc>
        <w:tc>
          <w:tcPr>
            <w:tcW w:w="1803" w:type="pct"/>
            <w:tcBorders>
              <w:top w:val="nil"/>
              <w:left w:val="nil"/>
              <w:bottom w:val="single" w:color="000000" w:sz="8" w:space="0"/>
              <w:right w:val="single" w:color="000000" w:sz="8" w:space="0"/>
            </w:tcBorders>
            <w:noWrap w:val="0"/>
            <w:vAlign w:val="center"/>
          </w:tcPr>
          <w:p w14:paraId="2832FB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福建省农村信用社联合社</w:t>
            </w:r>
          </w:p>
        </w:tc>
      </w:tr>
      <w:tr w14:paraId="5E05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56FEA26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11</w:t>
            </w:r>
          </w:p>
        </w:tc>
        <w:tc>
          <w:tcPr>
            <w:tcW w:w="734" w:type="pct"/>
            <w:tcBorders>
              <w:top w:val="nil"/>
              <w:left w:val="nil"/>
              <w:bottom w:val="single" w:color="000000" w:sz="8" w:space="0"/>
              <w:right w:val="single" w:color="000000" w:sz="8" w:space="0"/>
            </w:tcBorders>
            <w:noWrap/>
            <w:vAlign w:val="center"/>
          </w:tcPr>
          <w:p w14:paraId="3BAE32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7C93BF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社保增信：破解小微企业融资困境的新路径</w:t>
            </w:r>
          </w:p>
        </w:tc>
        <w:tc>
          <w:tcPr>
            <w:tcW w:w="1803" w:type="pct"/>
            <w:tcBorders>
              <w:top w:val="nil"/>
              <w:left w:val="nil"/>
              <w:bottom w:val="single" w:color="000000" w:sz="8" w:space="0"/>
              <w:right w:val="single" w:color="000000" w:sz="8" w:space="0"/>
            </w:tcBorders>
            <w:noWrap w:val="0"/>
            <w:vAlign w:val="center"/>
          </w:tcPr>
          <w:p w14:paraId="55967D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中国建设银行福建省分行</w:t>
            </w:r>
          </w:p>
        </w:tc>
      </w:tr>
      <w:tr w14:paraId="5F03B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0D4E5B9">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12</w:t>
            </w:r>
          </w:p>
        </w:tc>
        <w:tc>
          <w:tcPr>
            <w:tcW w:w="734" w:type="pct"/>
            <w:tcBorders>
              <w:top w:val="nil"/>
              <w:left w:val="nil"/>
              <w:bottom w:val="single" w:color="000000" w:sz="8" w:space="0"/>
              <w:right w:val="single" w:color="000000" w:sz="8" w:space="0"/>
            </w:tcBorders>
            <w:noWrap/>
            <w:vAlign w:val="center"/>
          </w:tcPr>
          <w:p w14:paraId="684B6E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2DB1A5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基于地方数据要素市场构建上市公司ESG量化监测体系研究和实践</w:t>
            </w:r>
          </w:p>
        </w:tc>
        <w:tc>
          <w:tcPr>
            <w:tcW w:w="1803" w:type="pct"/>
            <w:tcBorders>
              <w:top w:val="nil"/>
              <w:left w:val="nil"/>
              <w:bottom w:val="single" w:color="000000" w:sz="8" w:space="0"/>
              <w:right w:val="single" w:color="000000" w:sz="8" w:space="0"/>
            </w:tcBorders>
            <w:noWrap w:val="0"/>
            <w:vAlign w:val="center"/>
          </w:tcPr>
          <w:p w14:paraId="6F0D40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华福证券股份有限公司、福建省地方金融监测与服务中心</w:t>
            </w:r>
          </w:p>
        </w:tc>
      </w:tr>
      <w:tr w14:paraId="441E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568C9A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13</w:t>
            </w:r>
          </w:p>
        </w:tc>
        <w:tc>
          <w:tcPr>
            <w:tcW w:w="734" w:type="pct"/>
            <w:tcBorders>
              <w:top w:val="nil"/>
              <w:left w:val="nil"/>
              <w:bottom w:val="single" w:color="000000" w:sz="8" w:space="0"/>
              <w:right w:val="single" w:color="000000" w:sz="8" w:space="0"/>
            </w:tcBorders>
            <w:noWrap/>
            <w:vAlign w:val="center"/>
          </w:tcPr>
          <w:p w14:paraId="6BB0D0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133351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司法解纷云数据要素×金融调解跨域协同</w:t>
            </w:r>
          </w:p>
        </w:tc>
        <w:tc>
          <w:tcPr>
            <w:tcW w:w="1803" w:type="pct"/>
            <w:tcBorders>
              <w:top w:val="nil"/>
              <w:left w:val="nil"/>
              <w:bottom w:val="single" w:color="000000" w:sz="8" w:space="0"/>
              <w:right w:val="single" w:color="000000" w:sz="8" w:space="0"/>
            </w:tcBorders>
            <w:noWrap w:val="0"/>
            <w:vAlign w:val="center"/>
          </w:tcPr>
          <w:p w14:paraId="61B574F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福州市电子信息集团有限公司</w:t>
            </w:r>
          </w:p>
        </w:tc>
      </w:tr>
      <w:tr w14:paraId="3009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294DEE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14</w:t>
            </w:r>
          </w:p>
        </w:tc>
        <w:tc>
          <w:tcPr>
            <w:tcW w:w="734" w:type="pct"/>
            <w:tcBorders>
              <w:top w:val="nil"/>
              <w:left w:val="nil"/>
              <w:bottom w:val="single" w:color="000000" w:sz="8" w:space="0"/>
              <w:right w:val="single" w:color="000000" w:sz="8" w:space="0"/>
            </w:tcBorders>
            <w:noWrap/>
            <w:vAlign w:val="center"/>
          </w:tcPr>
          <w:p w14:paraId="225933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BAB1E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基于多维政务数据与银行模型的“闽信e贷”联合创新实践</w:t>
            </w:r>
          </w:p>
        </w:tc>
        <w:tc>
          <w:tcPr>
            <w:tcW w:w="1803" w:type="pct"/>
            <w:tcBorders>
              <w:top w:val="nil"/>
              <w:left w:val="nil"/>
              <w:bottom w:val="single" w:color="000000" w:sz="8" w:space="0"/>
              <w:right w:val="single" w:color="000000" w:sz="8" w:space="0"/>
            </w:tcBorders>
            <w:noWrap w:val="0"/>
            <w:vAlign w:val="center"/>
          </w:tcPr>
          <w:p w14:paraId="3029F15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福建省金服云征信有限责任公司</w:t>
            </w:r>
          </w:p>
        </w:tc>
      </w:tr>
      <w:tr w14:paraId="65A23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B1CEEF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15</w:t>
            </w:r>
          </w:p>
        </w:tc>
        <w:tc>
          <w:tcPr>
            <w:tcW w:w="734" w:type="pct"/>
            <w:tcBorders>
              <w:top w:val="nil"/>
              <w:left w:val="nil"/>
              <w:bottom w:val="single" w:color="000000" w:sz="8" w:space="0"/>
              <w:right w:val="single" w:color="000000" w:sz="8" w:space="0"/>
            </w:tcBorders>
            <w:noWrap/>
            <w:vAlign w:val="center"/>
          </w:tcPr>
          <w:p w14:paraId="6C672C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7F606E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招商银行薪福通</w:t>
            </w:r>
          </w:p>
        </w:tc>
        <w:tc>
          <w:tcPr>
            <w:tcW w:w="1803" w:type="pct"/>
            <w:tcBorders>
              <w:top w:val="nil"/>
              <w:left w:val="nil"/>
              <w:bottom w:val="single" w:color="000000" w:sz="8" w:space="0"/>
              <w:right w:val="single" w:color="000000" w:sz="8" w:space="0"/>
            </w:tcBorders>
            <w:noWrap w:val="0"/>
            <w:vAlign w:val="center"/>
          </w:tcPr>
          <w:p w14:paraId="090330B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招商银行福州分行</w:t>
            </w:r>
          </w:p>
        </w:tc>
      </w:tr>
      <w:tr w14:paraId="7A70F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0C0687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16</w:t>
            </w:r>
          </w:p>
        </w:tc>
        <w:tc>
          <w:tcPr>
            <w:tcW w:w="734" w:type="pct"/>
            <w:tcBorders>
              <w:top w:val="nil"/>
              <w:left w:val="nil"/>
              <w:bottom w:val="single" w:color="000000" w:sz="8" w:space="0"/>
              <w:right w:val="single" w:color="000000" w:sz="8" w:space="0"/>
            </w:tcBorders>
            <w:noWrap/>
            <w:vAlign w:val="center"/>
          </w:tcPr>
          <w:p w14:paraId="78AFE2D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CEE70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基于多源要素融合大模型的可视化科技企业信贷智能风控服务平台</w:t>
            </w:r>
          </w:p>
        </w:tc>
        <w:tc>
          <w:tcPr>
            <w:tcW w:w="1803" w:type="pct"/>
            <w:tcBorders>
              <w:top w:val="nil"/>
              <w:left w:val="nil"/>
              <w:bottom w:val="single" w:color="000000" w:sz="8" w:space="0"/>
              <w:right w:val="single" w:color="000000" w:sz="8" w:space="0"/>
            </w:tcBorders>
            <w:noWrap w:val="0"/>
            <w:vAlign w:val="center"/>
          </w:tcPr>
          <w:p w14:paraId="3ACCE9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交通银行股份有限公司福建省分行</w:t>
            </w:r>
          </w:p>
        </w:tc>
      </w:tr>
      <w:tr w14:paraId="6982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58F1D87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17</w:t>
            </w:r>
          </w:p>
        </w:tc>
        <w:tc>
          <w:tcPr>
            <w:tcW w:w="734" w:type="pct"/>
            <w:tcBorders>
              <w:top w:val="nil"/>
              <w:left w:val="nil"/>
              <w:bottom w:val="single" w:color="000000" w:sz="8" w:space="0"/>
              <w:right w:val="single" w:color="000000" w:sz="8" w:space="0"/>
            </w:tcBorders>
            <w:noWrap/>
            <w:vAlign w:val="center"/>
          </w:tcPr>
          <w:p w14:paraId="7C6A82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3AD6DF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多维数据融合驱动的普惠金融服务创新—闽e贷数字普惠金融平台</w:t>
            </w:r>
          </w:p>
        </w:tc>
        <w:tc>
          <w:tcPr>
            <w:tcW w:w="1803" w:type="pct"/>
            <w:tcBorders>
              <w:top w:val="nil"/>
              <w:left w:val="nil"/>
              <w:bottom w:val="single" w:color="000000" w:sz="8" w:space="0"/>
              <w:right w:val="single" w:color="000000" w:sz="8" w:space="0"/>
            </w:tcBorders>
            <w:noWrap w:val="0"/>
            <w:vAlign w:val="center"/>
          </w:tcPr>
          <w:p w14:paraId="16845D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中国农业银行股份有限公司福建省分行</w:t>
            </w:r>
          </w:p>
        </w:tc>
      </w:tr>
      <w:tr w14:paraId="641A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28F551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18</w:t>
            </w:r>
          </w:p>
        </w:tc>
        <w:tc>
          <w:tcPr>
            <w:tcW w:w="734" w:type="pct"/>
            <w:tcBorders>
              <w:top w:val="nil"/>
              <w:left w:val="nil"/>
              <w:bottom w:val="single" w:color="000000" w:sz="8" w:space="0"/>
              <w:right w:val="single" w:color="000000" w:sz="8" w:space="0"/>
            </w:tcBorders>
            <w:noWrap/>
            <w:vAlign w:val="center"/>
          </w:tcPr>
          <w:p w14:paraId="1EFC19D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1FF088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精准普惠——数据赋能拓宽全民共富之路</w:t>
            </w:r>
          </w:p>
        </w:tc>
        <w:tc>
          <w:tcPr>
            <w:tcW w:w="1803" w:type="pct"/>
            <w:tcBorders>
              <w:top w:val="nil"/>
              <w:left w:val="nil"/>
              <w:bottom w:val="single" w:color="000000" w:sz="8" w:space="0"/>
              <w:right w:val="single" w:color="000000" w:sz="8" w:space="0"/>
            </w:tcBorders>
            <w:noWrap w:val="0"/>
            <w:vAlign w:val="center"/>
          </w:tcPr>
          <w:p w14:paraId="6A25D9A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1901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B7E8D09">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19</w:t>
            </w:r>
          </w:p>
        </w:tc>
        <w:tc>
          <w:tcPr>
            <w:tcW w:w="734" w:type="pct"/>
            <w:tcBorders>
              <w:top w:val="nil"/>
              <w:left w:val="nil"/>
              <w:bottom w:val="single" w:color="000000" w:sz="8" w:space="0"/>
              <w:right w:val="single" w:color="000000" w:sz="8" w:space="0"/>
            </w:tcBorders>
            <w:noWrap/>
            <w:vAlign w:val="center"/>
          </w:tcPr>
          <w:p w14:paraId="484AA4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38C671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数字人民币全场景缴税——数据要素驱动的政务金融服务创新</w:t>
            </w:r>
          </w:p>
        </w:tc>
        <w:tc>
          <w:tcPr>
            <w:tcW w:w="1803" w:type="pct"/>
            <w:tcBorders>
              <w:top w:val="nil"/>
              <w:left w:val="nil"/>
              <w:bottom w:val="single" w:color="000000" w:sz="8" w:space="0"/>
              <w:right w:val="single" w:color="000000" w:sz="8" w:space="0"/>
            </w:tcBorders>
            <w:noWrap w:val="0"/>
            <w:vAlign w:val="center"/>
          </w:tcPr>
          <w:p w14:paraId="0F13777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0D16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B80A32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20</w:t>
            </w:r>
          </w:p>
        </w:tc>
        <w:tc>
          <w:tcPr>
            <w:tcW w:w="734" w:type="pct"/>
            <w:tcBorders>
              <w:top w:val="nil"/>
              <w:left w:val="nil"/>
              <w:bottom w:val="single" w:color="000000" w:sz="8" w:space="0"/>
              <w:right w:val="single" w:color="000000" w:sz="8" w:space="0"/>
            </w:tcBorders>
            <w:noWrap/>
            <w:vAlign w:val="center"/>
          </w:tcPr>
          <w:p w14:paraId="3EF37E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6EEE66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从行为碎片到增长动能：金融行为数据全生命周期治理与智能应用实践</w:t>
            </w:r>
          </w:p>
        </w:tc>
        <w:tc>
          <w:tcPr>
            <w:tcW w:w="1803" w:type="pct"/>
            <w:tcBorders>
              <w:top w:val="nil"/>
              <w:left w:val="nil"/>
              <w:bottom w:val="single" w:color="000000" w:sz="8" w:space="0"/>
              <w:right w:val="single" w:color="000000" w:sz="8" w:space="0"/>
            </w:tcBorders>
            <w:noWrap w:val="0"/>
            <w:vAlign w:val="center"/>
          </w:tcPr>
          <w:p w14:paraId="4E8F8D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兴业银行股份有限公司</w:t>
            </w:r>
          </w:p>
        </w:tc>
      </w:tr>
      <w:tr w14:paraId="04AA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186389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21</w:t>
            </w:r>
          </w:p>
        </w:tc>
        <w:tc>
          <w:tcPr>
            <w:tcW w:w="734" w:type="pct"/>
            <w:tcBorders>
              <w:top w:val="nil"/>
              <w:left w:val="nil"/>
              <w:bottom w:val="single" w:color="000000" w:sz="8" w:space="0"/>
              <w:right w:val="single" w:color="000000" w:sz="8" w:space="0"/>
            </w:tcBorders>
            <w:noWrap/>
            <w:vAlign w:val="center"/>
          </w:tcPr>
          <w:p w14:paraId="3CC67CF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A9692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全域风控词典——洞见未知风险，守护金融安全</w:t>
            </w:r>
          </w:p>
        </w:tc>
        <w:tc>
          <w:tcPr>
            <w:tcW w:w="1803" w:type="pct"/>
            <w:tcBorders>
              <w:top w:val="nil"/>
              <w:left w:val="nil"/>
              <w:bottom w:val="single" w:color="000000" w:sz="8" w:space="0"/>
              <w:right w:val="single" w:color="000000" w:sz="8" w:space="0"/>
            </w:tcBorders>
            <w:noWrap w:val="0"/>
            <w:vAlign w:val="center"/>
          </w:tcPr>
          <w:p w14:paraId="691844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3AC0A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2FD9161">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22</w:t>
            </w:r>
          </w:p>
        </w:tc>
        <w:tc>
          <w:tcPr>
            <w:tcW w:w="734" w:type="pct"/>
            <w:tcBorders>
              <w:top w:val="nil"/>
              <w:left w:val="nil"/>
              <w:bottom w:val="single" w:color="000000" w:sz="8" w:space="0"/>
              <w:right w:val="single" w:color="000000" w:sz="8" w:space="0"/>
            </w:tcBorders>
            <w:noWrap/>
            <w:vAlign w:val="center"/>
          </w:tcPr>
          <w:p w14:paraId="41C621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608D3B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基于多源数据要素融合的科技金融数智化风控系统</w:t>
            </w:r>
          </w:p>
        </w:tc>
        <w:tc>
          <w:tcPr>
            <w:tcW w:w="1803" w:type="pct"/>
            <w:tcBorders>
              <w:top w:val="nil"/>
              <w:left w:val="nil"/>
              <w:bottom w:val="single" w:color="000000" w:sz="8" w:space="0"/>
              <w:right w:val="single" w:color="000000" w:sz="8" w:space="0"/>
            </w:tcBorders>
            <w:noWrap w:val="0"/>
            <w:vAlign w:val="center"/>
          </w:tcPr>
          <w:p w14:paraId="5550A38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福建鼎信联网络技术服务有限公司</w:t>
            </w:r>
          </w:p>
        </w:tc>
      </w:tr>
      <w:tr w14:paraId="088D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5F1E6685">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23</w:t>
            </w:r>
          </w:p>
        </w:tc>
        <w:tc>
          <w:tcPr>
            <w:tcW w:w="734" w:type="pct"/>
            <w:tcBorders>
              <w:top w:val="nil"/>
              <w:left w:val="nil"/>
              <w:bottom w:val="single" w:color="000000" w:sz="8" w:space="0"/>
              <w:right w:val="single" w:color="000000" w:sz="8" w:space="0"/>
            </w:tcBorders>
            <w:noWrap/>
            <w:vAlign w:val="center"/>
          </w:tcPr>
          <w:p w14:paraId="00F4AD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09C01B7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基于多源数据融合的证券行业智能风控平台</w:t>
            </w:r>
          </w:p>
        </w:tc>
        <w:tc>
          <w:tcPr>
            <w:tcW w:w="1803" w:type="pct"/>
            <w:tcBorders>
              <w:top w:val="nil"/>
              <w:left w:val="nil"/>
              <w:bottom w:val="single" w:color="000000" w:sz="8" w:space="0"/>
              <w:right w:val="single" w:color="000000" w:sz="8" w:space="0"/>
            </w:tcBorders>
            <w:noWrap w:val="0"/>
            <w:vAlign w:val="center"/>
          </w:tcPr>
          <w:p w14:paraId="2F94EB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华福证券股份有限公司</w:t>
            </w:r>
          </w:p>
        </w:tc>
      </w:tr>
      <w:tr w14:paraId="657A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E7C641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24</w:t>
            </w:r>
          </w:p>
        </w:tc>
        <w:tc>
          <w:tcPr>
            <w:tcW w:w="734" w:type="pct"/>
            <w:tcBorders>
              <w:top w:val="nil"/>
              <w:left w:val="nil"/>
              <w:bottom w:val="single" w:color="000000" w:sz="8" w:space="0"/>
              <w:right w:val="single" w:color="000000" w:sz="8" w:space="0"/>
            </w:tcBorders>
            <w:noWrap/>
            <w:vAlign w:val="center"/>
          </w:tcPr>
          <w:p w14:paraId="1ACF0B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2061" w:type="pct"/>
            <w:tcBorders>
              <w:top w:val="nil"/>
              <w:left w:val="nil"/>
              <w:bottom w:val="single" w:color="000000" w:sz="8" w:space="0"/>
              <w:right w:val="single" w:color="000000" w:sz="8" w:space="0"/>
            </w:tcBorders>
            <w:noWrap w:val="0"/>
            <w:vAlign w:val="center"/>
          </w:tcPr>
          <w:p w14:paraId="5D4C85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基于多源数据融合的农村普惠金融服务平台</w:t>
            </w:r>
          </w:p>
        </w:tc>
        <w:tc>
          <w:tcPr>
            <w:tcW w:w="1803" w:type="pct"/>
            <w:tcBorders>
              <w:top w:val="nil"/>
              <w:left w:val="nil"/>
              <w:bottom w:val="single" w:color="000000" w:sz="8" w:space="0"/>
              <w:right w:val="single" w:color="000000" w:sz="8" w:space="0"/>
            </w:tcBorders>
            <w:noWrap w:val="0"/>
            <w:vAlign w:val="center"/>
          </w:tcPr>
          <w:p w14:paraId="30079BD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福建万物易联网络科技有限公司</w:t>
            </w:r>
          </w:p>
        </w:tc>
      </w:tr>
      <w:tr w14:paraId="3BD3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C21FA4E">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25</w:t>
            </w:r>
          </w:p>
        </w:tc>
        <w:tc>
          <w:tcPr>
            <w:tcW w:w="734" w:type="pct"/>
            <w:tcBorders>
              <w:top w:val="nil"/>
              <w:left w:val="nil"/>
              <w:bottom w:val="single" w:color="000000" w:sz="8" w:space="0"/>
              <w:right w:val="single" w:color="000000" w:sz="8" w:space="0"/>
            </w:tcBorders>
            <w:noWrap/>
            <w:vAlign w:val="center"/>
          </w:tcPr>
          <w:p w14:paraId="6377D5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科技创新</w:t>
            </w:r>
          </w:p>
        </w:tc>
        <w:tc>
          <w:tcPr>
            <w:tcW w:w="2061" w:type="pct"/>
            <w:tcBorders>
              <w:top w:val="nil"/>
              <w:left w:val="nil"/>
              <w:bottom w:val="single" w:color="000000" w:sz="8" w:space="0"/>
              <w:right w:val="single" w:color="000000" w:sz="8" w:space="0"/>
            </w:tcBorders>
            <w:noWrap w:val="0"/>
            <w:vAlign w:val="center"/>
          </w:tcPr>
          <w:p w14:paraId="692368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纵横文旅景区运营服务垂直大模型</w:t>
            </w:r>
          </w:p>
        </w:tc>
        <w:tc>
          <w:tcPr>
            <w:tcW w:w="1803" w:type="pct"/>
            <w:tcBorders>
              <w:top w:val="nil"/>
              <w:left w:val="nil"/>
              <w:bottom w:val="single" w:color="000000" w:sz="8" w:space="0"/>
              <w:right w:val="single" w:color="000000" w:sz="8" w:space="0"/>
            </w:tcBorders>
            <w:noWrap w:val="0"/>
            <w:vAlign w:val="center"/>
          </w:tcPr>
          <w:p w14:paraId="539601F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福建票付通信息科技有限公司、福建水利电力职业技术学院</w:t>
            </w:r>
          </w:p>
        </w:tc>
      </w:tr>
      <w:tr w14:paraId="458F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45C9D4B">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26</w:t>
            </w:r>
          </w:p>
        </w:tc>
        <w:tc>
          <w:tcPr>
            <w:tcW w:w="734" w:type="pct"/>
            <w:tcBorders>
              <w:top w:val="nil"/>
              <w:left w:val="nil"/>
              <w:bottom w:val="single" w:color="000000" w:sz="8" w:space="0"/>
              <w:right w:val="single" w:color="000000" w:sz="8" w:space="0"/>
            </w:tcBorders>
            <w:noWrap/>
            <w:vAlign w:val="center"/>
          </w:tcPr>
          <w:p w14:paraId="487DF00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2061" w:type="pct"/>
            <w:tcBorders>
              <w:top w:val="nil"/>
              <w:left w:val="nil"/>
              <w:bottom w:val="single" w:color="000000" w:sz="8" w:space="0"/>
              <w:right w:val="single" w:color="000000" w:sz="8" w:space="0"/>
            </w:tcBorders>
            <w:noWrap w:val="0"/>
            <w:vAlign w:val="center"/>
          </w:tcPr>
          <w:p w14:paraId="186DEB1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添健云AI智能主检系统</w:t>
            </w:r>
          </w:p>
        </w:tc>
        <w:tc>
          <w:tcPr>
            <w:tcW w:w="1803" w:type="pct"/>
            <w:tcBorders>
              <w:top w:val="nil"/>
              <w:left w:val="nil"/>
              <w:bottom w:val="single" w:color="000000" w:sz="8" w:space="0"/>
              <w:right w:val="single" w:color="000000" w:sz="8" w:space="0"/>
            </w:tcBorders>
            <w:noWrap w:val="0"/>
            <w:vAlign w:val="center"/>
          </w:tcPr>
          <w:p w14:paraId="039E878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福能（福州）健康体检中心、福州市福能健康科技有限公司</w:t>
            </w:r>
          </w:p>
        </w:tc>
      </w:tr>
      <w:tr w14:paraId="2924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79B5E605">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27</w:t>
            </w:r>
          </w:p>
        </w:tc>
        <w:tc>
          <w:tcPr>
            <w:tcW w:w="734" w:type="pct"/>
            <w:tcBorders>
              <w:top w:val="nil"/>
              <w:left w:val="nil"/>
              <w:bottom w:val="single" w:color="000000" w:sz="8" w:space="0"/>
              <w:right w:val="single" w:color="000000" w:sz="8" w:space="0"/>
            </w:tcBorders>
            <w:noWrap/>
            <w:vAlign w:val="center"/>
          </w:tcPr>
          <w:p w14:paraId="338ECA6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2061" w:type="pct"/>
            <w:tcBorders>
              <w:top w:val="nil"/>
              <w:left w:val="nil"/>
              <w:bottom w:val="single" w:color="000000" w:sz="8" w:space="0"/>
              <w:right w:val="single" w:color="000000" w:sz="8" w:space="0"/>
            </w:tcBorders>
            <w:noWrap w:val="0"/>
            <w:vAlign w:val="center"/>
          </w:tcPr>
          <w:p w14:paraId="0BA2DA2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数智化健康多模态口颌系统的构建与应用</w:t>
            </w:r>
          </w:p>
        </w:tc>
        <w:tc>
          <w:tcPr>
            <w:tcW w:w="1803" w:type="pct"/>
            <w:tcBorders>
              <w:top w:val="nil"/>
              <w:left w:val="nil"/>
              <w:bottom w:val="single" w:color="000000" w:sz="8" w:space="0"/>
              <w:right w:val="single" w:color="000000" w:sz="8" w:space="0"/>
            </w:tcBorders>
            <w:noWrap w:val="0"/>
            <w:vAlign w:val="center"/>
          </w:tcPr>
          <w:p w14:paraId="5A6FCFF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福建医科大学附属口腔医院、中国科学院自动化研究所</w:t>
            </w:r>
          </w:p>
        </w:tc>
      </w:tr>
      <w:tr w14:paraId="2BBA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773FD32A">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28</w:t>
            </w:r>
          </w:p>
        </w:tc>
        <w:tc>
          <w:tcPr>
            <w:tcW w:w="734" w:type="pct"/>
            <w:tcBorders>
              <w:top w:val="nil"/>
              <w:left w:val="nil"/>
              <w:bottom w:val="single" w:color="000000" w:sz="8" w:space="0"/>
              <w:right w:val="single" w:color="000000" w:sz="8" w:space="0"/>
            </w:tcBorders>
            <w:noWrap/>
            <w:vAlign w:val="center"/>
          </w:tcPr>
          <w:p w14:paraId="770D791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2061" w:type="pct"/>
            <w:tcBorders>
              <w:top w:val="nil"/>
              <w:left w:val="nil"/>
              <w:bottom w:val="single" w:color="000000" w:sz="8" w:space="0"/>
              <w:right w:val="single" w:color="000000" w:sz="8" w:space="0"/>
            </w:tcBorders>
            <w:noWrap w:val="0"/>
            <w:vAlign w:val="center"/>
          </w:tcPr>
          <w:p w14:paraId="7FCB8BC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长护云盾——基于数据要素乘数效应的长护险智能风控与辅助结算平台</w:t>
            </w:r>
          </w:p>
        </w:tc>
        <w:tc>
          <w:tcPr>
            <w:tcW w:w="1803" w:type="pct"/>
            <w:tcBorders>
              <w:top w:val="nil"/>
              <w:left w:val="nil"/>
              <w:bottom w:val="single" w:color="000000" w:sz="8" w:space="0"/>
              <w:right w:val="single" w:color="000000" w:sz="8" w:space="0"/>
            </w:tcBorders>
            <w:noWrap w:val="0"/>
            <w:vAlign w:val="center"/>
          </w:tcPr>
          <w:p w14:paraId="492E6A90">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福州市医疗保障数据技术中心、中国电信股份有限公司福州分公司、中国人民健康保险股份有限公司福建分公司、山东蓝创健康科技集团股份有限公司</w:t>
            </w:r>
          </w:p>
        </w:tc>
      </w:tr>
      <w:tr w14:paraId="78B6A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5879B45">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29</w:t>
            </w:r>
          </w:p>
        </w:tc>
        <w:tc>
          <w:tcPr>
            <w:tcW w:w="734" w:type="pct"/>
            <w:tcBorders>
              <w:top w:val="nil"/>
              <w:left w:val="nil"/>
              <w:bottom w:val="single" w:color="000000" w:sz="8" w:space="0"/>
              <w:right w:val="single" w:color="000000" w:sz="8" w:space="0"/>
            </w:tcBorders>
            <w:noWrap/>
            <w:vAlign w:val="center"/>
          </w:tcPr>
          <w:p w14:paraId="6D2F0C8C">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2061" w:type="pct"/>
            <w:tcBorders>
              <w:top w:val="nil"/>
              <w:left w:val="nil"/>
              <w:bottom w:val="single" w:color="000000" w:sz="8" w:space="0"/>
              <w:right w:val="single" w:color="000000" w:sz="8" w:space="0"/>
            </w:tcBorders>
            <w:noWrap w:val="0"/>
            <w:vAlign w:val="center"/>
          </w:tcPr>
          <w:p w14:paraId="2737924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医疗数据流通全链路风险感知与防护体系实践案例</w:t>
            </w:r>
          </w:p>
        </w:tc>
        <w:tc>
          <w:tcPr>
            <w:tcW w:w="1803" w:type="pct"/>
            <w:tcBorders>
              <w:top w:val="nil"/>
              <w:left w:val="nil"/>
              <w:bottom w:val="single" w:color="000000" w:sz="8" w:space="0"/>
              <w:right w:val="single" w:color="000000" w:sz="8" w:space="0"/>
            </w:tcBorders>
            <w:noWrap w:val="0"/>
            <w:vAlign w:val="center"/>
          </w:tcPr>
          <w:p w14:paraId="4DC38EC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福建中信网安信息科技有限公司、福州大学附属省立医院</w:t>
            </w:r>
          </w:p>
        </w:tc>
      </w:tr>
      <w:tr w14:paraId="7032C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1E55FEF">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30</w:t>
            </w:r>
          </w:p>
        </w:tc>
        <w:tc>
          <w:tcPr>
            <w:tcW w:w="734" w:type="pct"/>
            <w:tcBorders>
              <w:top w:val="nil"/>
              <w:left w:val="nil"/>
              <w:bottom w:val="single" w:color="000000" w:sz="8" w:space="0"/>
              <w:right w:val="single" w:color="000000" w:sz="8" w:space="0"/>
            </w:tcBorders>
            <w:noWrap/>
            <w:vAlign w:val="center"/>
          </w:tcPr>
          <w:p w14:paraId="257FAA3D">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医疗保障</w:t>
            </w:r>
          </w:p>
        </w:tc>
        <w:tc>
          <w:tcPr>
            <w:tcW w:w="2061" w:type="pct"/>
            <w:tcBorders>
              <w:top w:val="nil"/>
              <w:left w:val="nil"/>
              <w:bottom w:val="single" w:color="000000" w:sz="8" w:space="0"/>
              <w:right w:val="single" w:color="000000" w:sz="8" w:space="0"/>
            </w:tcBorders>
            <w:noWrap w:val="0"/>
            <w:vAlign w:val="center"/>
          </w:tcPr>
          <w:p w14:paraId="7A116F6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惠闽宝快赔项目</w:t>
            </w:r>
          </w:p>
        </w:tc>
        <w:tc>
          <w:tcPr>
            <w:tcW w:w="1803" w:type="pct"/>
            <w:tcBorders>
              <w:top w:val="nil"/>
              <w:left w:val="nil"/>
              <w:bottom w:val="single" w:color="000000" w:sz="8" w:space="0"/>
              <w:right w:val="single" w:color="000000" w:sz="8" w:space="0"/>
            </w:tcBorders>
            <w:noWrap w:val="0"/>
            <w:vAlign w:val="center"/>
          </w:tcPr>
          <w:p w14:paraId="3383B73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中国人寿保险股份有限公司福建省分公司、上海镁信健康科技集团股份有限公司</w:t>
            </w:r>
          </w:p>
        </w:tc>
      </w:tr>
      <w:tr w14:paraId="495BF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990C123">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31</w:t>
            </w:r>
          </w:p>
        </w:tc>
        <w:tc>
          <w:tcPr>
            <w:tcW w:w="734" w:type="pct"/>
            <w:tcBorders>
              <w:top w:val="nil"/>
              <w:left w:val="nil"/>
              <w:bottom w:val="single" w:color="000000" w:sz="8" w:space="0"/>
              <w:right w:val="single" w:color="000000" w:sz="8" w:space="0"/>
            </w:tcBorders>
            <w:noWrap/>
            <w:vAlign w:val="center"/>
          </w:tcPr>
          <w:p w14:paraId="250B96B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应急管理</w:t>
            </w:r>
          </w:p>
        </w:tc>
        <w:tc>
          <w:tcPr>
            <w:tcW w:w="2061" w:type="pct"/>
            <w:tcBorders>
              <w:top w:val="nil"/>
              <w:left w:val="nil"/>
              <w:bottom w:val="single" w:color="000000" w:sz="8" w:space="0"/>
              <w:right w:val="single" w:color="000000" w:sz="8" w:space="0"/>
            </w:tcBorders>
            <w:noWrap w:val="0"/>
            <w:vAlign w:val="center"/>
          </w:tcPr>
          <w:p w14:paraId="08C6F10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数智驱动、平急协同——数字孪生赋能城市防汛应急与水系治理数字新范式</w:t>
            </w:r>
          </w:p>
        </w:tc>
        <w:tc>
          <w:tcPr>
            <w:tcW w:w="1803" w:type="pct"/>
            <w:tcBorders>
              <w:top w:val="nil"/>
              <w:left w:val="nil"/>
              <w:bottom w:val="single" w:color="000000" w:sz="8" w:space="0"/>
              <w:right w:val="single" w:color="000000" w:sz="8" w:space="0"/>
            </w:tcBorders>
            <w:noWrap w:val="0"/>
            <w:vAlign w:val="center"/>
          </w:tcPr>
          <w:p w14:paraId="09E14ABC">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福州市城区水系联排联调中心、上海市政工程设计研究总院（集团）有限公司、福建福州大学建筑规划设计研究院有限公司、福建省建研工程顾问有限公司</w:t>
            </w:r>
          </w:p>
        </w:tc>
      </w:tr>
      <w:tr w14:paraId="2657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A9676A0">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32</w:t>
            </w:r>
          </w:p>
        </w:tc>
        <w:tc>
          <w:tcPr>
            <w:tcW w:w="734" w:type="pct"/>
            <w:tcBorders>
              <w:top w:val="nil"/>
              <w:left w:val="nil"/>
              <w:bottom w:val="single" w:color="000000" w:sz="8" w:space="0"/>
              <w:right w:val="single" w:color="000000" w:sz="8" w:space="0"/>
            </w:tcBorders>
            <w:noWrap/>
            <w:vAlign w:val="center"/>
          </w:tcPr>
          <w:p w14:paraId="7074EDD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应急管理</w:t>
            </w:r>
          </w:p>
        </w:tc>
        <w:tc>
          <w:tcPr>
            <w:tcW w:w="2061" w:type="pct"/>
            <w:tcBorders>
              <w:top w:val="nil"/>
              <w:left w:val="nil"/>
              <w:bottom w:val="single" w:color="000000" w:sz="8" w:space="0"/>
              <w:right w:val="single" w:color="000000" w:sz="8" w:space="0"/>
            </w:tcBorders>
            <w:noWrap w:val="0"/>
            <w:vAlign w:val="center"/>
          </w:tcPr>
          <w:p w14:paraId="7C1C6F1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数智协同赋能国家油气能源安全保障</w:t>
            </w:r>
          </w:p>
        </w:tc>
        <w:tc>
          <w:tcPr>
            <w:tcW w:w="1803" w:type="pct"/>
            <w:tcBorders>
              <w:top w:val="nil"/>
              <w:left w:val="nil"/>
              <w:bottom w:val="single" w:color="000000" w:sz="8" w:space="0"/>
              <w:right w:val="single" w:color="000000" w:sz="8" w:space="0"/>
            </w:tcBorders>
            <w:noWrap w:val="0"/>
            <w:vAlign w:val="center"/>
          </w:tcPr>
          <w:p w14:paraId="0D4CA71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国家石油天然气管网集团有限公司福建分公司、中国移动通信集团福建有限</w:t>
            </w:r>
            <w:bookmarkStart w:id="0" w:name="_GoBack"/>
            <w:bookmarkEnd w:id="0"/>
            <w:r>
              <w:rPr>
                <w:rFonts w:hint="eastAsia" w:ascii="仿宋_GB2312" w:hAnsi="宋体" w:eastAsia="仿宋_GB2312" w:cs="仿宋_GB2312"/>
                <w:i w:val="0"/>
                <w:iCs w:val="0"/>
                <w:color w:val="000000"/>
                <w:kern w:val="0"/>
                <w:sz w:val="24"/>
                <w:szCs w:val="24"/>
                <w:u w:val="none"/>
                <w:lang w:val="en-US" w:eastAsia="zh-CN" w:bidi="ar"/>
              </w:rPr>
              <w:t>公司</w:t>
            </w:r>
          </w:p>
        </w:tc>
      </w:tr>
      <w:tr w14:paraId="77C8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4E69D08">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33</w:t>
            </w:r>
          </w:p>
        </w:tc>
        <w:tc>
          <w:tcPr>
            <w:tcW w:w="734" w:type="pct"/>
            <w:tcBorders>
              <w:top w:val="nil"/>
              <w:left w:val="nil"/>
              <w:bottom w:val="single" w:color="000000" w:sz="8" w:space="0"/>
              <w:right w:val="single" w:color="000000" w:sz="8" w:space="0"/>
            </w:tcBorders>
            <w:noWrap/>
            <w:vAlign w:val="center"/>
          </w:tcPr>
          <w:p w14:paraId="2EE597F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应急管理</w:t>
            </w:r>
          </w:p>
        </w:tc>
        <w:tc>
          <w:tcPr>
            <w:tcW w:w="2061" w:type="pct"/>
            <w:tcBorders>
              <w:top w:val="nil"/>
              <w:left w:val="nil"/>
              <w:bottom w:val="single" w:color="000000" w:sz="8" w:space="0"/>
              <w:right w:val="single" w:color="000000" w:sz="8" w:space="0"/>
            </w:tcBorders>
            <w:noWrap w:val="0"/>
            <w:vAlign w:val="center"/>
          </w:tcPr>
          <w:p w14:paraId="440A3B5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“数”战“速”决——自然灾害下的多源数据融合与应急赋能</w:t>
            </w:r>
          </w:p>
        </w:tc>
        <w:tc>
          <w:tcPr>
            <w:tcW w:w="1803" w:type="pct"/>
            <w:tcBorders>
              <w:top w:val="nil"/>
              <w:left w:val="nil"/>
              <w:bottom w:val="single" w:color="000000" w:sz="8" w:space="0"/>
              <w:right w:val="single" w:color="000000" w:sz="8" w:space="0"/>
            </w:tcBorders>
            <w:noWrap w:val="0"/>
            <w:vAlign w:val="center"/>
          </w:tcPr>
          <w:p w14:paraId="00240AB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国网福建省电力有限公司信息通信分公司</w:t>
            </w:r>
          </w:p>
        </w:tc>
      </w:tr>
      <w:tr w14:paraId="0375E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7A4D29A">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34</w:t>
            </w:r>
          </w:p>
        </w:tc>
        <w:tc>
          <w:tcPr>
            <w:tcW w:w="734" w:type="pct"/>
            <w:tcBorders>
              <w:top w:val="nil"/>
              <w:left w:val="nil"/>
              <w:bottom w:val="single" w:color="000000" w:sz="8" w:space="0"/>
              <w:right w:val="single" w:color="000000" w:sz="8" w:space="0"/>
            </w:tcBorders>
            <w:noWrap/>
            <w:vAlign w:val="center"/>
          </w:tcPr>
          <w:p w14:paraId="2130DB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气象服务</w:t>
            </w:r>
          </w:p>
        </w:tc>
        <w:tc>
          <w:tcPr>
            <w:tcW w:w="2061" w:type="pct"/>
            <w:tcBorders>
              <w:top w:val="nil"/>
              <w:left w:val="nil"/>
              <w:bottom w:val="single" w:color="000000" w:sz="8" w:space="0"/>
              <w:right w:val="single" w:color="000000" w:sz="8" w:space="0"/>
            </w:tcBorders>
            <w:noWrap w:val="0"/>
            <w:vAlign w:val="center"/>
          </w:tcPr>
          <w:p w14:paraId="6CB071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“气象数据×海洋牧场”赋能福建海洋经济发展提质增效</w:t>
            </w:r>
          </w:p>
        </w:tc>
        <w:tc>
          <w:tcPr>
            <w:tcW w:w="1803" w:type="pct"/>
            <w:tcBorders>
              <w:top w:val="nil"/>
              <w:left w:val="nil"/>
              <w:bottom w:val="single" w:color="000000" w:sz="8" w:space="0"/>
              <w:right w:val="single" w:color="000000" w:sz="8" w:space="0"/>
            </w:tcBorders>
            <w:noWrap w:val="0"/>
            <w:vAlign w:val="center"/>
          </w:tcPr>
          <w:p w14:paraId="3F93944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福建省连江县气象局、福州市气象台（福州农业气象试验站）、福建省气象服务中心、福州市海洋与渔业技术中心</w:t>
            </w:r>
          </w:p>
        </w:tc>
      </w:tr>
      <w:tr w14:paraId="3DEC9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9E5AB8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35</w:t>
            </w:r>
          </w:p>
        </w:tc>
        <w:tc>
          <w:tcPr>
            <w:tcW w:w="734" w:type="pct"/>
            <w:tcBorders>
              <w:top w:val="nil"/>
              <w:left w:val="nil"/>
              <w:bottom w:val="single" w:color="000000" w:sz="8" w:space="0"/>
              <w:right w:val="single" w:color="000000" w:sz="8" w:space="0"/>
            </w:tcBorders>
            <w:noWrap/>
            <w:vAlign w:val="center"/>
          </w:tcPr>
          <w:p w14:paraId="49028B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气象服务</w:t>
            </w:r>
          </w:p>
        </w:tc>
        <w:tc>
          <w:tcPr>
            <w:tcW w:w="2061" w:type="pct"/>
            <w:tcBorders>
              <w:top w:val="nil"/>
              <w:left w:val="nil"/>
              <w:bottom w:val="single" w:color="000000" w:sz="8" w:space="0"/>
              <w:right w:val="single" w:color="000000" w:sz="8" w:space="0"/>
            </w:tcBorders>
            <w:noWrap w:val="0"/>
            <w:vAlign w:val="center"/>
          </w:tcPr>
          <w:p w14:paraId="1D570C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罗源海洋气象服务智能体研究</w:t>
            </w:r>
          </w:p>
        </w:tc>
        <w:tc>
          <w:tcPr>
            <w:tcW w:w="1803" w:type="pct"/>
            <w:tcBorders>
              <w:top w:val="nil"/>
              <w:left w:val="nil"/>
              <w:bottom w:val="single" w:color="000000" w:sz="8" w:space="0"/>
              <w:right w:val="single" w:color="000000" w:sz="8" w:space="0"/>
            </w:tcBorders>
            <w:noWrap w:val="0"/>
            <w:vAlign w:val="center"/>
          </w:tcPr>
          <w:p w14:paraId="526024D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福建省罗源县气象局、南京南数数据运筹科学研究院有限公司</w:t>
            </w:r>
          </w:p>
        </w:tc>
      </w:tr>
      <w:tr w14:paraId="3715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F95010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36</w:t>
            </w:r>
          </w:p>
        </w:tc>
        <w:tc>
          <w:tcPr>
            <w:tcW w:w="734" w:type="pct"/>
            <w:tcBorders>
              <w:top w:val="nil"/>
              <w:left w:val="nil"/>
              <w:bottom w:val="single" w:color="000000" w:sz="8" w:space="0"/>
              <w:right w:val="single" w:color="000000" w:sz="8" w:space="0"/>
            </w:tcBorders>
            <w:noWrap/>
            <w:vAlign w:val="center"/>
          </w:tcPr>
          <w:p w14:paraId="3B66A4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气象服务</w:t>
            </w:r>
          </w:p>
        </w:tc>
        <w:tc>
          <w:tcPr>
            <w:tcW w:w="2061" w:type="pct"/>
            <w:tcBorders>
              <w:top w:val="nil"/>
              <w:left w:val="nil"/>
              <w:bottom w:val="single" w:color="000000" w:sz="8" w:space="0"/>
              <w:right w:val="single" w:color="000000" w:sz="8" w:space="0"/>
            </w:tcBorders>
            <w:noWrap w:val="0"/>
            <w:vAlign w:val="center"/>
          </w:tcPr>
          <w:p w14:paraId="3C8ACE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数智气象赋能福州茉莉花茶产业发展</w:t>
            </w:r>
          </w:p>
        </w:tc>
        <w:tc>
          <w:tcPr>
            <w:tcW w:w="1803" w:type="pct"/>
            <w:tcBorders>
              <w:top w:val="nil"/>
              <w:left w:val="nil"/>
              <w:bottom w:val="single" w:color="000000" w:sz="8" w:space="0"/>
              <w:right w:val="single" w:color="000000" w:sz="8" w:space="0"/>
            </w:tcBorders>
            <w:noWrap w:val="0"/>
            <w:vAlign w:val="center"/>
          </w:tcPr>
          <w:p w14:paraId="616463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福州市气象局</w:t>
            </w:r>
          </w:p>
        </w:tc>
      </w:tr>
      <w:tr w14:paraId="0A21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7F31387">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37</w:t>
            </w:r>
          </w:p>
        </w:tc>
        <w:tc>
          <w:tcPr>
            <w:tcW w:w="734" w:type="pct"/>
            <w:tcBorders>
              <w:top w:val="nil"/>
              <w:left w:val="nil"/>
              <w:bottom w:val="single" w:color="000000" w:sz="8" w:space="0"/>
              <w:right w:val="single" w:color="000000" w:sz="8" w:space="0"/>
            </w:tcBorders>
            <w:noWrap/>
            <w:vAlign w:val="center"/>
          </w:tcPr>
          <w:p w14:paraId="79B1AA1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33D83FA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数据要素驱动的城市运行服务智能化升级</w:t>
            </w:r>
          </w:p>
        </w:tc>
        <w:tc>
          <w:tcPr>
            <w:tcW w:w="1803" w:type="pct"/>
            <w:tcBorders>
              <w:top w:val="nil"/>
              <w:left w:val="nil"/>
              <w:bottom w:val="single" w:color="000000" w:sz="8" w:space="0"/>
              <w:right w:val="single" w:color="000000" w:sz="8" w:space="0"/>
            </w:tcBorders>
            <w:noWrap w:val="0"/>
            <w:vAlign w:val="center"/>
          </w:tcPr>
          <w:p w14:paraId="14EC6709">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福州市电子信息集团有限公司</w:t>
            </w:r>
          </w:p>
        </w:tc>
      </w:tr>
      <w:tr w14:paraId="5B88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FB7A256">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38</w:t>
            </w:r>
          </w:p>
        </w:tc>
        <w:tc>
          <w:tcPr>
            <w:tcW w:w="734" w:type="pct"/>
            <w:tcBorders>
              <w:top w:val="nil"/>
              <w:left w:val="nil"/>
              <w:bottom w:val="single" w:color="000000" w:sz="8" w:space="0"/>
              <w:right w:val="single" w:color="000000" w:sz="8" w:space="0"/>
            </w:tcBorders>
            <w:noWrap/>
            <w:vAlign w:val="center"/>
          </w:tcPr>
          <w:p w14:paraId="2C8E37C9">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355F267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“信用分类×动态预警”：数据要素驱动的监管新引擎</w:t>
            </w:r>
          </w:p>
        </w:tc>
        <w:tc>
          <w:tcPr>
            <w:tcW w:w="1803" w:type="pct"/>
            <w:tcBorders>
              <w:top w:val="nil"/>
              <w:left w:val="nil"/>
              <w:bottom w:val="single" w:color="000000" w:sz="8" w:space="0"/>
              <w:right w:val="single" w:color="000000" w:sz="8" w:space="0"/>
            </w:tcBorders>
            <w:noWrap w:val="0"/>
            <w:vAlign w:val="center"/>
          </w:tcPr>
          <w:p w14:paraId="34F2D10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福州市市场监督管理局</w:t>
            </w:r>
          </w:p>
        </w:tc>
      </w:tr>
      <w:tr w14:paraId="37DA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EFB9A84">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39</w:t>
            </w:r>
          </w:p>
        </w:tc>
        <w:tc>
          <w:tcPr>
            <w:tcW w:w="734" w:type="pct"/>
            <w:tcBorders>
              <w:top w:val="nil"/>
              <w:left w:val="nil"/>
              <w:bottom w:val="single" w:color="000000" w:sz="8" w:space="0"/>
              <w:right w:val="single" w:color="000000" w:sz="8" w:space="0"/>
            </w:tcBorders>
            <w:noWrap/>
            <w:vAlign w:val="center"/>
          </w:tcPr>
          <w:p w14:paraId="30BB914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1DE52B12">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闽房智码：数据要素驱动房屋全生命周期治理与安全韧性提升</w:t>
            </w:r>
          </w:p>
        </w:tc>
        <w:tc>
          <w:tcPr>
            <w:tcW w:w="1803" w:type="pct"/>
            <w:tcBorders>
              <w:top w:val="nil"/>
              <w:left w:val="nil"/>
              <w:bottom w:val="single" w:color="000000" w:sz="8" w:space="0"/>
              <w:right w:val="single" w:color="000000" w:sz="8" w:space="0"/>
            </w:tcBorders>
            <w:noWrap w:val="0"/>
            <w:vAlign w:val="center"/>
          </w:tcPr>
          <w:p w14:paraId="03772FC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福建省建设信息中心、杭州市城投信息科技集团有限公司</w:t>
            </w:r>
          </w:p>
        </w:tc>
      </w:tr>
      <w:tr w14:paraId="632E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B0539F6">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40</w:t>
            </w:r>
          </w:p>
        </w:tc>
        <w:tc>
          <w:tcPr>
            <w:tcW w:w="734" w:type="pct"/>
            <w:tcBorders>
              <w:top w:val="nil"/>
              <w:left w:val="nil"/>
              <w:bottom w:val="single" w:color="000000" w:sz="8" w:space="0"/>
              <w:right w:val="single" w:color="000000" w:sz="8" w:space="0"/>
            </w:tcBorders>
            <w:noWrap/>
            <w:vAlign w:val="center"/>
          </w:tcPr>
          <w:p w14:paraId="2C00A84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501F3FAD">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数据要素赋能城市不动产租赁业务治理与智能化监管服务应用</w:t>
            </w:r>
          </w:p>
        </w:tc>
        <w:tc>
          <w:tcPr>
            <w:tcW w:w="1803" w:type="pct"/>
            <w:tcBorders>
              <w:top w:val="nil"/>
              <w:left w:val="nil"/>
              <w:bottom w:val="single" w:color="000000" w:sz="8" w:space="0"/>
              <w:right w:val="single" w:color="000000" w:sz="8" w:space="0"/>
            </w:tcBorders>
            <w:noWrap w:val="0"/>
            <w:vAlign w:val="center"/>
          </w:tcPr>
          <w:p w14:paraId="68D7012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福州市数字福州集团有限公司、福州数据集团有限公司、福州交通信息投资运营有限公司</w:t>
            </w:r>
          </w:p>
        </w:tc>
      </w:tr>
      <w:tr w14:paraId="67306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330785D">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41</w:t>
            </w:r>
          </w:p>
        </w:tc>
        <w:tc>
          <w:tcPr>
            <w:tcW w:w="734" w:type="pct"/>
            <w:tcBorders>
              <w:top w:val="nil"/>
              <w:left w:val="nil"/>
              <w:bottom w:val="single" w:color="000000" w:sz="8" w:space="0"/>
              <w:right w:val="single" w:color="000000" w:sz="8" w:space="0"/>
            </w:tcBorders>
            <w:noWrap/>
            <w:vAlign w:val="center"/>
          </w:tcPr>
          <w:p w14:paraId="6F6A544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76704AE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“餐e测”：网络餐饮违规监测预警智能体</w:t>
            </w:r>
          </w:p>
        </w:tc>
        <w:tc>
          <w:tcPr>
            <w:tcW w:w="1803" w:type="pct"/>
            <w:tcBorders>
              <w:top w:val="nil"/>
              <w:left w:val="nil"/>
              <w:bottom w:val="single" w:color="000000" w:sz="8" w:space="0"/>
              <w:right w:val="single" w:color="000000" w:sz="8" w:space="0"/>
            </w:tcBorders>
            <w:noWrap w:val="0"/>
            <w:vAlign w:val="center"/>
          </w:tcPr>
          <w:p w14:paraId="02777A6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连江县市场监督管理局、福州市市场监督管理局</w:t>
            </w:r>
          </w:p>
        </w:tc>
      </w:tr>
      <w:tr w14:paraId="25CC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1A5AEACA">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42</w:t>
            </w:r>
          </w:p>
        </w:tc>
        <w:tc>
          <w:tcPr>
            <w:tcW w:w="734" w:type="pct"/>
            <w:tcBorders>
              <w:top w:val="nil"/>
              <w:left w:val="nil"/>
              <w:bottom w:val="single" w:color="000000" w:sz="8" w:space="0"/>
              <w:right w:val="single" w:color="000000" w:sz="8" w:space="0"/>
            </w:tcBorders>
            <w:noWrap/>
            <w:vAlign w:val="center"/>
          </w:tcPr>
          <w:p w14:paraId="17A6D36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5EAD95A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「从千感万联到一屏统览」——多源物联赋能新城数治</w:t>
            </w:r>
          </w:p>
        </w:tc>
        <w:tc>
          <w:tcPr>
            <w:tcW w:w="1803" w:type="pct"/>
            <w:tcBorders>
              <w:top w:val="nil"/>
              <w:left w:val="nil"/>
              <w:bottom w:val="single" w:color="000000" w:sz="8" w:space="0"/>
              <w:right w:val="single" w:color="000000" w:sz="8" w:space="0"/>
            </w:tcBorders>
            <w:noWrap w:val="0"/>
            <w:vAlign w:val="center"/>
          </w:tcPr>
          <w:p w14:paraId="5CC5011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福州市电子信息集团有限公司、福建福创智城科技有限公司、福州市勘测院有限公司、广联达科技股份有限公司</w:t>
            </w:r>
          </w:p>
        </w:tc>
      </w:tr>
      <w:tr w14:paraId="77399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6F370382">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43</w:t>
            </w:r>
          </w:p>
        </w:tc>
        <w:tc>
          <w:tcPr>
            <w:tcW w:w="734" w:type="pct"/>
            <w:tcBorders>
              <w:top w:val="nil"/>
              <w:left w:val="nil"/>
              <w:bottom w:val="single" w:color="000000" w:sz="8" w:space="0"/>
              <w:right w:val="single" w:color="000000" w:sz="8" w:space="0"/>
            </w:tcBorders>
            <w:noWrap/>
            <w:vAlign w:val="center"/>
          </w:tcPr>
          <w:p w14:paraId="202D4530">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7DC42C32">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山海智治：面向滨海旅游特色村镇的国土空间规划实施监测与数据要素治理平台</w:t>
            </w:r>
          </w:p>
        </w:tc>
        <w:tc>
          <w:tcPr>
            <w:tcW w:w="1803" w:type="pct"/>
            <w:tcBorders>
              <w:top w:val="nil"/>
              <w:left w:val="nil"/>
              <w:bottom w:val="single" w:color="000000" w:sz="8" w:space="0"/>
              <w:right w:val="single" w:color="000000" w:sz="8" w:space="0"/>
            </w:tcBorders>
            <w:noWrap w:val="0"/>
            <w:vAlign w:val="center"/>
          </w:tcPr>
          <w:p w14:paraId="3C17B62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福州市可持续发展城市研究院有限公司</w:t>
            </w:r>
          </w:p>
        </w:tc>
      </w:tr>
      <w:tr w14:paraId="558E2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79FAB70C">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44</w:t>
            </w:r>
          </w:p>
        </w:tc>
        <w:tc>
          <w:tcPr>
            <w:tcW w:w="734" w:type="pct"/>
            <w:tcBorders>
              <w:top w:val="nil"/>
              <w:left w:val="nil"/>
              <w:bottom w:val="single" w:color="000000" w:sz="8" w:space="0"/>
              <w:right w:val="single" w:color="000000" w:sz="8" w:space="0"/>
            </w:tcBorders>
            <w:noWrap/>
            <w:vAlign w:val="center"/>
          </w:tcPr>
          <w:p w14:paraId="6CE28BE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1C966D7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韧性城市指挥调度系统项目</w:t>
            </w:r>
          </w:p>
        </w:tc>
        <w:tc>
          <w:tcPr>
            <w:tcW w:w="1803" w:type="pct"/>
            <w:tcBorders>
              <w:top w:val="nil"/>
              <w:left w:val="nil"/>
              <w:bottom w:val="single" w:color="000000" w:sz="8" w:space="0"/>
              <w:right w:val="single" w:color="000000" w:sz="8" w:space="0"/>
            </w:tcBorders>
            <w:noWrap w:val="0"/>
            <w:vAlign w:val="center"/>
          </w:tcPr>
          <w:p w14:paraId="458A023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福州城投新基建集团有限公司、福州市住房和城乡建设局</w:t>
            </w:r>
          </w:p>
        </w:tc>
      </w:tr>
      <w:tr w14:paraId="4E38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07676FF">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45</w:t>
            </w:r>
          </w:p>
        </w:tc>
        <w:tc>
          <w:tcPr>
            <w:tcW w:w="734" w:type="pct"/>
            <w:tcBorders>
              <w:top w:val="nil"/>
              <w:left w:val="nil"/>
              <w:bottom w:val="single" w:color="000000" w:sz="8" w:space="0"/>
              <w:right w:val="single" w:color="000000" w:sz="8" w:space="0"/>
            </w:tcBorders>
            <w:noWrap/>
            <w:vAlign w:val="center"/>
          </w:tcPr>
          <w:p w14:paraId="3C43EE5B">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2061" w:type="pct"/>
            <w:tcBorders>
              <w:top w:val="nil"/>
              <w:left w:val="nil"/>
              <w:bottom w:val="single" w:color="000000" w:sz="8" w:space="0"/>
              <w:right w:val="single" w:color="000000" w:sz="8" w:space="0"/>
            </w:tcBorders>
            <w:noWrap w:val="0"/>
            <w:vAlign w:val="center"/>
          </w:tcPr>
          <w:p w14:paraId="79B2208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数据要素赋能公积金业务全域通办</w:t>
            </w:r>
          </w:p>
        </w:tc>
        <w:tc>
          <w:tcPr>
            <w:tcW w:w="1803" w:type="pct"/>
            <w:tcBorders>
              <w:top w:val="nil"/>
              <w:left w:val="nil"/>
              <w:bottom w:val="single" w:color="000000" w:sz="8" w:space="0"/>
              <w:right w:val="single" w:color="000000" w:sz="8" w:space="0"/>
            </w:tcBorders>
            <w:noWrap w:val="0"/>
            <w:vAlign w:val="center"/>
          </w:tcPr>
          <w:p w14:paraId="22515E8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福州住房公积金中心</w:t>
            </w:r>
          </w:p>
        </w:tc>
      </w:tr>
      <w:tr w14:paraId="4BDA8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4628BBD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46</w:t>
            </w:r>
          </w:p>
        </w:tc>
        <w:tc>
          <w:tcPr>
            <w:tcW w:w="734" w:type="pct"/>
            <w:tcBorders>
              <w:top w:val="nil"/>
              <w:left w:val="nil"/>
              <w:bottom w:val="single" w:color="000000" w:sz="8" w:space="0"/>
              <w:right w:val="single" w:color="000000" w:sz="8" w:space="0"/>
            </w:tcBorders>
            <w:noWrap/>
            <w:vAlign w:val="center"/>
          </w:tcPr>
          <w:p w14:paraId="441887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2061" w:type="pct"/>
            <w:tcBorders>
              <w:top w:val="nil"/>
              <w:left w:val="nil"/>
              <w:bottom w:val="single" w:color="000000" w:sz="8" w:space="0"/>
              <w:right w:val="single" w:color="000000" w:sz="8" w:space="0"/>
            </w:tcBorders>
            <w:noWrap w:val="0"/>
            <w:vAlign w:val="center"/>
          </w:tcPr>
          <w:p w14:paraId="01C9A7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数据要素赋能就业困难群体</w:t>
            </w:r>
          </w:p>
        </w:tc>
        <w:tc>
          <w:tcPr>
            <w:tcW w:w="1803" w:type="pct"/>
            <w:tcBorders>
              <w:top w:val="nil"/>
              <w:left w:val="nil"/>
              <w:bottom w:val="single" w:color="000000" w:sz="8" w:space="0"/>
              <w:right w:val="single" w:color="000000" w:sz="8" w:space="0"/>
            </w:tcBorders>
            <w:noWrap w:val="0"/>
            <w:vAlign w:val="center"/>
          </w:tcPr>
          <w:p w14:paraId="5D3FB1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福州市劳动就业中心、福州市电子信息集团有限公司、新大陆（福建）公共服务有限公司</w:t>
            </w:r>
          </w:p>
        </w:tc>
      </w:tr>
      <w:tr w14:paraId="1CBF4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B4A7DDC">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47</w:t>
            </w:r>
          </w:p>
        </w:tc>
        <w:tc>
          <w:tcPr>
            <w:tcW w:w="734" w:type="pct"/>
            <w:tcBorders>
              <w:top w:val="nil"/>
              <w:left w:val="nil"/>
              <w:bottom w:val="single" w:color="000000" w:sz="8" w:space="0"/>
              <w:right w:val="single" w:color="000000" w:sz="8" w:space="0"/>
            </w:tcBorders>
            <w:noWrap/>
            <w:vAlign w:val="center"/>
          </w:tcPr>
          <w:p w14:paraId="65F29B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2061" w:type="pct"/>
            <w:tcBorders>
              <w:top w:val="nil"/>
              <w:left w:val="nil"/>
              <w:bottom w:val="single" w:color="000000" w:sz="8" w:space="0"/>
              <w:right w:val="single" w:color="000000" w:sz="8" w:space="0"/>
            </w:tcBorders>
            <w:noWrap w:val="0"/>
            <w:vAlign w:val="center"/>
          </w:tcPr>
          <w:p w14:paraId="48F6C43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多元数据融合流通，驱动家政服务安全提升</w:t>
            </w:r>
          </w:p>
        </w:tc>
        <w:tc>
          <w:tcPr>
            <w:tcW w:w="1803" w:type="pct"/>
            <w:tcBorders>
              <w:top w:val="nil"/>
              <w:left w:val="nil"/>
              <w:bottom w:val="single" w:color="000000" w:sz="8" w:space="0"/>
              <w:right w:val="single" w:color="000000" w:sz="8" w:space="0"/>
            </w:tcBorders>
            <w:noWrap w:val="0"/>
            <w:vAlign w:val="center"/>
          </w:tcPr>
          <w:p w14:paraId="22080D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海峡都市报社、福州数据集团有限公司</w:t>
            </w:r>
          </w:p>
        </w:tc>
      </w:tr>
      <w:tr w14:paraId="3072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F5979AB">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48</w:t>
            </w:r>
          </w:p>
        </w:tc>
        <w:tc>
          <w:tcPr>
            <w:tcW w:w="734" w:type="pct"/>
            <w:tcBorders>
              <w:top w:val="nil"/>
              <w:left w:val="nil"/>
              <w:bottom w:val="single" w:color="000000" w:sz="8" w:space="0"/>
              <w:right w:val="single" w:color="000000" w:sz="8" w:space="0"/>
            </w:tcBorders>
            <w:noWrap/>
            <w:vAlign w:val="center"/>
          </w:tcPr>
          <w:p w14:paraId="2EEBC0D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体育发展</w:t>
            </w:r>
          </w:p>
        </w:tc>
        <w:tc>
          <w:tcPr>
            <w:tcW w:w="2061" w:type="pct"/>
            <w:tcBorders>
              <w:top w:val="nil"/>
              <w:left w:val="nil"/>
              <w:bottom w:val="single" w:color="000000" w:sz="8" w:space="0"/>
              <w:right w:val="single" w:color="000000" w:sz="8" w:space="0"/>
            </w:tcBorders>
            <w:noWrap w:val="0"/>
            <w:vAlign w:val="center"/>
          </w:tcPr>
          <w:p w14:paraId="59E6C6F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海洋智慧海钓5G终端及数据服务平台</w:t>
            </w:r>
          </w:p>
        </w:tc>
        <w:tc>
          <w:tcPr>
            <w:tcW w:w="1803" w:type="pct"/>
            <w:tcBorders>
              <w:top w:val="nil"/>
              <w:left w:val="nil"/>
              <w:bottom w:val="single" w:color="000000" w:sz="8" w:space="0"/>
              <w:right w:val="single" w:color="000000" w:sz="8" w:space="0"/>
            </w:tcBorders>
            <w:noWrap w:val="0"/>
            <w:vAlign w:val="center"/>
          </w:tcPr>
          <w:p w14:paraId="781FEA0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福建金石电子有限公司</w:t>
            </w:r>
          </w:p>
        </w:tc>
      </w:tr>
      <w:tr w14:paraId="23A8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0E82079">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49</w:t>
            </w:r>
          </w:p>
        </w:tc>
        <w:tc>
          <w:tcPr>
            <w:tcW w:w="734" w:type="pct"/>
            <w:tcBorders>
              <w:top w:val="nil"/>
              <w:left w:val="nil"/>
              <w:bottom w:val="single" w:color="000000" w:sz="8" w:space="0"/>
              <w:right w:val="single" w:color="000000" w:sz="8" w:space="0"/>
            </w:tcBorders>
            <w:noWrap/>
            <w:vAlign w:val="center"/>
          </w:tcPr>
          <w:p w14:paraId="5C5B9ED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文物保护利用</w:t>
            </w:r>
          </w:p>
        </w:tc>
        <w:tc>
          <w:tcPr>
            <w:tcW w:w="2061" w:type="pct"/>
            <w:tcBorders>
              <w:top w:val="nil"/>
              <w:left w:val="nil"/>
              <w:bottom w:val="single" w:color="000000" w:sz="8" w:space="0"/>
              <w:right w:val="single" w:color="000000" w:sz="8" w:space="0"/>
            </w:tcBorders>
            <w:noWrap w:val="0"/>
            <w:vAlign w:val="center"/>
          </w:tcPr>
          <w:p w14:paraId="1929E45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福脉中轴・数绘正史——福州城市中轴线文化遗产数据与城市更新融合应用平台</w:t>
            </w:r>
          </w:p>
        </w:tc>
        <w:tc>
          <w:tcPr>
            <w:tcW w:w="1803" w:type="pct"/>
            <w:tcBorders>
              <w:top w:val="nil"/>
              <w:left w:val="nil"/>
              <w:bottom w:val="single" w:color="000000" w:sz="8" w:space="0"/>
              <w:right w:val="single" w:color="000000" w:sz="8" w:space="0"/>
            </w:tcBorders>
            <w:noWrap w:val="0"/>
            <w:vAlign w:val="center"/>
          </w:tcPr>
          <w:p w14:paraId="49C33E4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腾众新锐（福建）科技有限公司</w:t>
            </w:r>
          </w:p>
        </w:tc>
      </w:tr>
      <w:tr w14:paraId="5900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E35B801">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50</w:t>
            </w:r>
          </w:p>
        </w:tc>
        <w:tc>
          <w:tcPr>
            <w:tcW w:w="734" w:type="pct"/>
            <w:tcBorders>
              <w:top w:val="nil"/>
              <w:left w:val="nil"/>
              <w:bottom w:val="single" w:color="000000" w:sz="8" w:space="0"/>
              <w:right w:val="single" w:color="000000" w:sz="8" w:space="0"/>
            </w:tcBorders>
            <w:noWrap/>
            <w:vAlign w:val="center"/>
          </w:tcPr>
          <w:p w14:paraId="2D24DB4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文物保护利用</w:t>
            </w:r>
          </w:p>
        </w:tc>
        <w:tc>
          <w:tcPr>
            <w:tcW w:w="2061" w:type="pct"/>
            <w:tcBorders>
              <w:top w:val="nil"/>
              <w:left w:val="nil"/>
              <w:bottom w:val="single" w:color="000000" w:sz="8" w:space="0"/>
              <w:right w:val="single" w:color="000000" w:sz="8" w:space="0"/>
            </w:tcBorders>
            <w:noWrap w:val="0"/>
            <w:vAlign w:val="center"/>
          </w:tcPr>
          <w:p w14:paraId="4AB891F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基于多源数据要素的古厝全生命周期管理与沉浸式文旅服务体系</w:t>
            </w:r>
          </w:p>
        </w:tc>
        <w:tc>
          <w:tcPr>
            <w:tcW w:w="1803" w:type="pct"/>
            <w:tcBorders>
              <w:top w:val="nil"/>
              <w:left w:val="nil"/>
              <w:bottom w:val="single" w:color="000000" w:sz="8" w:space="0"/>
              <w:right w:val="single" w:color="000000" w:sz="8" w:space="0"/>
            </w:tcBorders>
            <w:noWrap w:val="0"/>
            <w:vAlign w:val="center"/>
          </w:tcPr>
          <w:p w14:paraId="2A89088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福州市勘测院有限公司、福建百宝图科技有限公司、闽清县文化体育和旅游局</w:t>
            </w:r>
          </w:p>
        </w:tc>
      </w:tr>
      <w:tr w14:paraId="0820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793E9CE2">
            <w:pPr>
              <w:keepNext w:val="0"/>
              <w:keepLines w:val="0"/>
              <w:widowControl/>
              <w:suppressLineNumbers w:val="0"/>
              <w:jc w:val="center"/>
              <w:textAlignment w:val="center"/>
              <w:rPr>
                <w:rFonts w:hint="default"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51</w:t>
            </w:r>
          </w:p>
        </w:tc>
        <w:tc>
          <w:tcPr>
            <w:tcW w:w="734" w:type="pct"/>
            <w:tcBorders>
              <w:top w:val="nil"/>
              <w:left w:val="nil"/>
              <w:bottom w:val="single" w:color="000000" w:sz="8" w:space="0"/>
              <w:right w:val="single" w:color="000000" w:sz="8" w:space="0"/>
            </w:tcBorders>
            <w:noWrap/>
            <w:vAlign w:val="center"/>
          </w:tcPr>
          <w:p w14:paraId="7EEFE2A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中医药</w:t>
            </w:r>
          </w:p>
        </w:tc>
        <w:tc>
          <w:tcPr>
            <w:tcW w:w="2061" w:type="pct"/>
            <w:tcBorders>
              <w:top w:val="nil"/>
              <w:left w:val="nil"/>
              <w:bottom w:val="single" w:color="000000" w:sz="8" w:space="0"/>
              <w:right w:val="single" w:color="000000" w:sz="8" w:space="0"/>
            </w:tcBorders>
            <w:noWrap w:val="0"/>
            <w:vAlign w:val="center"/>
          </w:tcPr>
          <w:p w14:paraId="485C250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数智双驱型中医治未病智能服务平台构建与应用</w:t>
            </w:r>
          </w:p>
        </w:tc>
        <w:tc>
          <w:tcPr>
            <w:tcW w:w="1803" w:type="pct"/>
            <w:tcBorders>
              <w:top w:val="nil"/>
              <w:left w:val="nil"/>
              <w:bottom w:val="single" w:color="000000" w:sz="8" w:space="0"/>
              <w:right w:val="single" w:color="000000" w:sz="8" w:space="0"/>
            </w:tcBorders>
            <w:noWrap w:val="0"/>
            <w:vAlign w:val="center"/>
          </w:tcPr>
          <w:p w14:paraId="77ED780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rPr>
            </w:pPr>
            <w:r>
              <w:rPr>
                <w:rFonts w:hint="eastAsia" w:ascii="仿宋_GB2312" w:hAnsi="宋体" w:eastAsia="仿宋_GB2312" w:cs="仿宋_GB2312"/>
                <w:i w:val="0"/>
                <w:iCs w:val="0"/>
                <w:color w:val="000000"/>
                <w:kern w:val="0"/>
                <w:sz w:val="24"/>
                <w:szCs w:val="24"/>
                <w:u w:val="none"/>
                <w:lang w:val="en-US" w:eastAsia="zh-CN" w:bidi="ar"/>
              </w:rPr>
              <w:t>福州市中医院、厦门市腾云易惠科技有限公司</w:t>
            </w:r>
          </w:p>
        </w:tc>
      </w:tr>
      <w:tr w14:paraId="6915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82F3633">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52</w:t>
            </w:r>
          </w:p>
        </w:tc>
        <w:tc>
          <w:tcPr>
            <w:tcW w:w="734" w:type="pct"/>
            <w:tcBorders>
              <w:top w:val="nil"/>
              <w:left w:val="nil"/>
              <w:bottom w:val="single" w:color="000000" w:sz="8" w:space="0"/>
              <w:right w:val="single" w:color="000000" w:sz="8" w:space="0"/>
            </w:tcBorders>
            <w:noWrap/>
            <w:vAlign w:val="center"/>
          </w:tcPr>
          <w:p w14:paraId="00BF65B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71DE94F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算电碳协同运营体系建设</w:t>
            </w:r>
          </w:p>
        </w:tc>
        <w:tc>
          <w:tcPr>
            <w:tcW w:w="1803" w:type="pct"/>
            <w:tcBorders>
              <w:top w:val="nil"/>
              <w:left w:val="nil"/>
              <w:bottom w:val="single" w:color="000000" w:sz="8" w:space="0"/>
              <w:right w:val="single" w:color="000000" w:sz="8" w:space="0"/>
            </w:tcBorders>
            <w:noWrap w:val="0"/>
            <w:vAlign w:val="center"/>
          </w:tcPr>
          <w:p w14:paraId="79FB068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国网福建省电力有限公司信息通信分公司</w:t>
            </w:r>
          </w:p>
        </w:tc>
      </w:tr>
      <w:tr w14:paraId="6E403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5266F41">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53</w:t>
            </w:r>
          </w:p>
        </w:tc>
        <w:tc>
          <w:tcPr>
            <w:tcW w:w="734" w:type="pct"/>
            <w:tcBorders>
              <w:top w:val="nil"/>
              <w:left w:val="nil"/>
              <w:bottom w:val="single" w:color="000000" w:sz="8" w:space="0"/>
              <w:right w:val="single" w:color="000000" w:sz="8" w:space="0"/>
            </w:tcBorders>
            <w:noWrap/>
            <w:vAlign w:val="center"/>
          </w:tcPr>
          <w:p w14:paraId="300400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7AC5D8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闽江数潮·福州数联网赋能千行百业</w:t>
            </w:r>
          </w:p>
        </w:tc>
        <w:tc>
          <w:tcPr>
            <w:tcW w:w="1803" w:type="pct"/>
            <w:tcBorders>
              <w:top w:val="nil"/>
              <w:left w:val="nil"/>
              <w:bottom w:val="single" w:color="000000" w:sz="8" w:space="0"/>
              <w:right w:val="single" w:color="000000" w:sz="8" w:space="0"/>
            </w:tcBorders>
            <w:noWrap w:val="0"/>
            <w:vAlign w:val="center"/>
          </w:tcPr>
          <w:p w14:paraId="3C7F1A9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福州数据集团有限公司</w:t>
            </w:r>
          </w:p>
        </w:tc>
      </w:tr>
      <w:tr w14:paraId="58C6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C02CEC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54</w:t>
            </w:r>
          </w:p>
        </w:tc>
        <w:tc>
          <w:tcPr>
            <w:tcW w:w="734" w:type="pct"/>
            <w:tcBorders>
              <w:top w:val="nil"/>
              <w:left w:val="nil"/>
              <w:bottom w:val="single" w:color="000000" w:sz="8" w:space="0"/>
              <w:right w:val="single" w:color="000000" w:sz="8" w:space="0"/>
            </w:tcBorders>
            <w:noWrap/>
            <w:vAlign w:val="center"/>
          </w:tcPr>
          <w:p w14:paraId="228BFDC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14ACC5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人类技能数据要素基础设施与具身智能训练供给网络</w:t>
            </w:r>
          </w:p>
        </w:tc>
        <w:tc>
          <w:tcPr>
            <w:tcW w:w="1803" w:type="pct"/>
            <w:tcBorders>
              <w:top w:val="nil"/>
              <w:left w:val="nil"/>
              <w:bottom w:val="single" w:color="000000" w:sz="8" w:space="0"/>
              <w:right w:val="single" w:color="000000" w:sz="8" w:space="0"/>
            </w:tcBorders>
            <w:noWrap w:val="0"/>
            <w:vAlign w:val="center"/>
          </w:tcPr>
          <w:p w14:paraId="37B4DC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福建省闽江数据产业有限公司</w:t>
            </w:r>
          </w:p>
        </w:tc>
      </w:tr>
      <w:tr w14:paraId="7ABC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695C5B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55</w:t>
            </w:r>
          </w:p>
        </w:tc>
        <w:tc>
          <w:tcPr>
            <w:tcW w:w="734" w:type="pct"/>
            <w:tcBorders>
              <w:top w:val="nil"/>
              <w:left w:val="nil"/>
              <w:bottom w:val="single" w:color="000000" w:sz="8" w:space="0"/>
              <w:right w:val="single" w:color="000000" w:sz="8" w:space="0"/>
            </w:tcBorders>
            <w:noWrap/>
            <w:vAlign w:val="center"/>
          </w:tcPr>
          <w:p w14:paraId="2FDA411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565296F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全域数据编织的可信智能空间底座</w:t>
            </w:r>
          </w:p>
        </w:tc>
        <w:tc>
          <w:tcPr>
            <w:tcW w:w="1803" w:type="pct"/>
            <w:tcBorders>
              <w:top w:val="nil"/>
              <w:left w:val="nil"/>
              <w:bottom w:val="single" w:color="000000" w:sz="8" w:space="0"/>
              <w:right w:val="single" w:color="000000" w:sz="8" w:space="0"/>
            </w:tcBorders>
            <w:noWrap w:val="0"/>
            <w:vAlign w:val="center"/>
          </w:tcPr>
          <w:p w14:paraId="1300972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中邮科通信技术股份有限公司、博云视觉（北京）科技有限公司</w:t>
            </w:r>
          </w:p>
        </w:tc>
      </w:tr>
      <w:tr w14:paraId="6A23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36F946D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56</w:t>
            </w:r>
          </w:p>
        </w:tc>
        <w:tc>
          <w:tcPr>
            <w:tcW w:w="734" w:type="pct"/>
            <w:tcBorders>
              <w:top w:val="nil"/>
              <w:left w:val="nil"/>
              <w:bottom w:val="single" w:color="000000" w:sz="8" w:space="0"/>
              <w:right w:val="single" w:color="000000" w:sz="8" w:space="0"/>
            </w:tcBorders>
            <w:noWrap/>
            <w:vAlign w:val="center"/>
          </w:tcPr>
          <w:p w14:paraId="399060D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431857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基于零信任接入与量子加密技术的数据共享流通服务网络项目</w:t>
            </w:r>
          </w:p>
        </w:tc>
        <w:tc>
          <w:tcPr>
            <w:tcW w:w="1803" w:type="pct"/>
            <w:tcBorders>
              <w:top w:val="nil"/>
              <w:left w:val="nil"/>
              <w:bottom w:val="single" w:color="000000" w:sz="8" w:space="0"/>
              <w:right w:val="single" w:color="000000" w:sz="8" w:space="0"/>
            </w:tcBorders>
            <w:noWrap w:val="0"/>
            <w:vAlign w:val="center"/>
          </w:tcPr>
          <w:p w14:paraId="14DDE52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中国电信股份有限公司福州分公司</w:t>
            </w:r>
          </w:p>
        </w:tc>
      </w:tr>
      <w:tr w14:paraId="6BC72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5DC6A41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57</w:t>
            </w:r>
          </w:p>
        </w:tc>
        <w:tc>
          <w:tcPr>
            <w:tcW w:w="734" w:type="pct"/>
            <w:tcBorders>
              <w:top w:val="nil"/>
              <w:left w:val="nil"/>
              <w:bottom w:val="single" w:color="000000" w:sz="8" w:space="0"/>
              <w:right w:val="single" w:color="000000" w:sz="8" w:space="0"/>
            </w:tcBorders>
            <w:noWrap/>
            <w:vAlign w:val="center"/>
          </w:tcPr>
          <w:p w14:paraId="1C2C77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75FB7C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数据要素驱动·双源融合感知—油气管道光纤与施工机械动态监测数据智能预警应用</w:t>
            </w:r>
          </w:p>
        </w:tc>
        <w:tc>
          <w:tcPr>
            <w:tcW w:w="1803" w:type="pct"/>
            <w:tcBorders>
              <w:top w:val="nil"/>
              <w:left w:val="nil"/>
              <w:bottom w:val="single" w:color="000000" w:sz="8" w:space="0"/>
              <w:right w:val="single" w:color="000000" w:sz="8" w:space="0"/>
            </w:tcBorders>
            <w:noWrap w:val="0"/>
            <w:vAlign w:val="center"/>
          </w:tcPr>
          <w:p w14:paraId="6F8AE0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w:t>
            </w:r>
          </w:p>
        </w:tc>
      </w:tr>
      <w:tr w14:paraId="58CA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B2FCE9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58</w:t>
            </w:r>
          </w:p>
        </w:tc>
        <w:tc>
          <w:tcPr>
            <w:tcW w:w="734" w:type="pct"/>
            <w:tcBorders>
              <w:top w:val="nil"/>
              <w:left w:val="nil"/>
              <w:bottom w:val="single" w:color="000000" w:sz="8" w:space="0"/>
              <w:right w:val="single" w:color="000000" w:sz="8" w:space="0"/>
            </w:tcBorders>
            <w:noWrap/>
            <w:vAlign w:val="center"/>
          </w:tcPr>
          <w:p w14:paraId="3128763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70FDE4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用气数据驱动保供调度与市场开发智能决策</w:t>
            </w:r>
          </w:p>
        </w:tc>
        <w:tc>
          <w:tcPr>
            <w:tcW w:w="1803" w:type="pct"/>
            <w:tcBorders>
              <w:top w:val="nil"/>
              <w:left w:val="nil"/>
              <w:bottom w:val="single" w:color="000000" w:sz="8" w:space="0"/>
              <w:right w:val="single" w:color="000000" w:sz="8" w:space="0"/>
            </w:tcBorders>
            <w:noWrap w:val="0"/>
            <w:vAlign w:val="center"/>
          </w:tcPr>
          <w:p w14:paraId="5949C1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w:t>
            </w:r>
          </w:p>
        </w:tc>
      </w:tr>
      <w:tr w14:paraId="477E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20D0D98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59</w:t>
            </w:r>
          </w:p>
        </w:tc>
        <w:tc>
          <w:tcPr>
            <w:tcW w:w="734" w:type="pct"/>
            <w:tcBorders>
              <w:top w:val="nil"/>
              <w:left w:val="nil"/>
              <w:bottom w:val="single" w:color="000000" w:sz="8" w:space="0"/>
              <w:right w:val="single" w:color="000000" w:sz="8" w:space="0"/>
            </w:tcBorders>
            <w:noWrap/>
            <w:vAlign w:val="center"/>
          </w:tcPr>
          <w:p w14:paraId="532D54B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048886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空天地多源数据融合赋能油气长输管道智能运维应用场景</w:t>
            </w:r>
          </w:p>
        </w:tc>
        <w:tc>
          <w:tcPr>
            <w:tcW w:w="1803" w:type="pct"/>
            <w:tcBorders>
              <w:top w:val="nil"/>
              <w:left w:val="nil"/>
              <w:bottom w:val="single" w:color="000000" w:sz="8" w:space="0"/>
              <w:right w:val="single" w:color="000000" w:sz="8" w:space="0"/>
            </w:tcBorders>
            <w:noWrap w:val="0"/>
            <w:vAlign w:val="center"/>
          </w:tcPr>
          <w:p w14:paraId="4A5C57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w:t>
            </w:r>
          </w:p>
        </w:tc>
      </w:tr>
      <w:tr w14:paraId="34FA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01" w:type="pct"/>
            <w:tcBorders>
              <w:top w:val="nil"/>
              <w:left w:val="single" w:color="000000" w:sz="8" w:space="0"/>
              <w:bottom w:val="single" w:color="000000" w:sz="8" w:space="0"/>
              <w:right w:val="single" w:color="000000" w:sz="8" w:space="0"/>
            </w:tcBorders>
            <w:noWrap/>
            <w:vAlign w:val="center"/>
          </w:tcPr>
          <w:p w14:paraId="0259170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60</w:t>
            </w:r>
          </w:p>
        </w:tc>
        <w:tc>
          <w:tcPr>
            <w:tcW w:w="734" w:type="pct"/>
            <w:tcBorders>
              <w:top w:val="nil"/>
              <w:left w:val="nil"/>
              <w:bottom w:val="single" w:color="000000" w:sz="8" w:space="0"/>
              <w:right w:val="single" w:color="000000" w:sz="8" w:space="0"/>
            </w:tcBorders>
            <w:noWrap/>
            <w:vAlign w:val="center"/>
          </w:tcPr>
          <w:p w14:paraId="4D1E65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2061" w:type="pct"/>
            <w:tcBorders>
              <w:top w:val="nil"/>
              <w:left w:val="nil"/>
              <w:bottom w:val="single" w:color="000000" w:sz="8" w:space="0"/>
              <w:right w:val="single" w:color="000000" w:sz="8" w:space="0"/>
            </w:tcBorders>
            <w:noWrap w:val="0"/>
            <w:vAlign w:val="center"/>
          </w:tcPr>
          <w:p w14:paraId="07F3D7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数据要素×安全护航：面向流通价值释放的主动式监测预警体系</w:t>
            </w:r>
          </w:p>
        </w:tc>
        <w:tc>
          <w:tcPr>
            <w:tcW w:w="1803" w:type="pct"/>
            <w:tcBorders>
              <w:top w:val="nil"/>
              <w:left w:val="nil"/>
              <w:bottom w:val="single" w:color="000000" w:sz="8" w:space="0"/>
              <w:right w:val="single" w:color="000000" w:sz="8" w:space="0"/>
            </w:tcBorders>
            <w:noWrap w:val="0"/>
            <w:vAlign w:val="center"/>
          </w:tcPr>
          <w:p w14:paraId="78ECE26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福州数据集团有限公司</w:t>
            </w:r>
          </w:p>
        </w:tc>
      </w:tr>
    </w:tbl>
    <w:p w14:paraId="3D8EF35F"/>
    <w:sectPr>
      <w:footerReference r:id="rId4" w:type="default"/>
      <w:headerReference r:id="rId3" w:type="even"/>
      <w:footerReference r:id="rId5" w:type="even"/>
      <w:pgSz w:w="11906" w:h="16838"/>
      <w:pgMar w:top="1440" w:right="1587"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auto"/>
    <w:pitch w:val="default"/>
    <w:sig w:usb0="00000000" w:usb1="00000000" w:usb2="0A246029" w:usb3="0400200C" w:csb0="600001FF" w:csb1="DFFF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5421">
    <w:pPr>
      <w:pStyle w:val="2"/>
      <w:wordWrap w:val="0"/>
      <w:ind w:right="11"/>
      <w:rPr>
        <w:rFonts w:hint="eastAsia" w:ascii="楷体_GB2312" w:eastAsia="楷体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88F3">
    <w:pPr>
      <w:pStyle w:val="2"/>
      <w:ind w:firstLine="280" w:firstLineChars="100"/>
      <w:rPr>
        <w:rFonts w:hint="eastAsia" w:ascii="楷体_GB2312" w:eastAsia="楷体_GB2312"/>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D8FF5">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CD5A41"/>
    <w:rsid w:val="26CD5A41"/>
    <w:rsid w:val="7B461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2026-08-31T02:35:00Z</dcterms:created>
  <dc:creator>rosé</dc:creator>
  <cp:lastModifiedBy>rosé</cp:lastModifiedBy>
  <dcterms:modified xsi:type="dcterms:W3CDTF">2026-08-31T02:38:16Z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08404295277B4B8EA4805F894E46A9AA_11</vt:lpwstr>
  </property>
  <property fmtid="{D5CDD505-2E9C-101B-9397-08002B2CF9AE}" pid="4" name="KSOTemplateDocerSaveRecord">
    <vt:lpwstr>eyJoZGlkIjoiYmY5NTJkNTRkMDdkNWM2ODM1NDFhNTZjODA0ODUxZTYiLCJ1c2VySWQiOiIyNzQ1Nzg1MTMifQ==</vt:lpwstr>
  </property>
</Properties>
</file>